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C725E2" w:rsidRDefault="0025106C" w:rsidP="00F37D7B">
      <w:pPr>
        <w:pStyle w:val="af6"/>
      </w:pPr>
      <w:r w:rsidRPr="00C725E2">
        <w:rPr>
          <w:rFonts w:hint="eastAsia"/>
        </w:rPr>
        <w:t>糾正案文</w:t>
      </w:r>
    </w:p>
    <w:p w:rsidR="00E25849" w:rsidRPr="00C725E2" w:rsidRDefault="0025106C" w:rsidP="00F231DC">
      <w:pPr>
        <w:pStyle w:val="1"/>
      </w:pPr>
      <w:r w:rsidRPr="00C725E2">
        <w:rPr>
          <w:rFonts w:hint="eastAsia"/>
        </w:rPr>
        <w:t>被糾正機關：</w:t>
      </w:r>
      <w:r w:rsidR="00DD2B58" w:rsidRPr="00C725E2">
        <w:rPr>
          <w:rFonts w:hAnsi="標楷體" w:hint="eastAsia"/>
        </w:rPr>
        <w:t>臺北市政府及所屬都市計畫委員會與都市發展局</w:t>
      </w:r>
      <w:r w:rsidRPr="00C725E2">
        <w:rPr>
          <w:rFonts w:hint="eastAsia"/>
        </w:rPr>
        <w:t>。</w:t>
      </w:r>
    </w:p>
    <w:p w:rsidR="00E25849" w:rsidRPr="00C725E2" w:rsidRDefault="0025106C" w:rsidP="00DE42B9">
      <w:pPr>
        <w:pStyle w:val="1"/>
      </w:pPr>
      <w:r w:rsidRPr="00C725E2">
        <w:rPr>
          <w:rFonts w:hint="eastAsia"/>
        </w:rPr>
        <w:t>案　　　由：</w:t>
      </w:r>
      <w:bookmarkStart w:id="0" w:name="_Hlk141880055"/>
      <w:r w:rsidR="00DD2B58" w:rsidRPr="00C725E2">
        <w:rPr>
          <w:rFonts w:hint="eastAsia"/>
        </w:rPr>
        <w:t>臺北市政府於</w:t>
      </w:r>
      <w:r w:rsidR="00DD2B58" w:rsidRPr="00C725E2">
        <w:rPr>
          <w:rFonts w:ascii="Times New Roman"/>
        </w:rPr>
        <w:t>110</w:t>
      </w:r>
      <w:r w:rsidR="00DD2B58" w:rsidRPr="00C725E2">
        <w:rPr>
          <w:rFonts w:ascii="Times New Roman"/>
        </w:rPr>
        <w:t>年</w:t>
      </w:r>
      <w:r w:rsidR="00DD2B58" w:rsidRPr="00C725E2">
        <w:rPr>
          <w:rFonts w:ascii="Times New Roman"/>
        </w:rPr>
        <w:t>11</w:t>
      </w:r>
      <w:r w:rsidR="00DD2B58" w:rsidRPr="00C725E2">
        <w:rPr>
          <w:rFonts w:ascii="Times New Roman"/>
        </w:rPr>
        <w:t>月</w:t>
      </w:r>
      <w:r w:rsidR="00DD2B58" w:rsidRPr="00C725E2">
        <w:rPr>
          <w:rFonts w:ascii="Times New Roman"/>
        </w:rPr>
        <w:t>1</w:t>
      </w:r>
      <w:r w:rsidR="00DD2B58" w:rsidRPr="00C725E2">
        <w:rPr>
          <w:rFonts w:ascii="Times New Roman"/>
        </w:rPr>
        <w:t>日公告核定該市都市計畫「修訂臺北市松山區西松段三小段</w:t>
      </w:r>
      <w:r w:rsidR="00DD2B58" w:rsidRPr="00C725E2">
        <w:rPr>
          <w:rFonts w:ascii="Times New Roman"/>
        </w:rPr>
        <w:t>156</w:t>
      </w:r>
      <w:r w:rsidR="00DD2B58" w:rsidRPr="00C725E2">
        <w:rPr>
          <w:rFonts w:ascii="Times New Roman"/>
        </w:rPr>
        <w:t>地號（即京華城購物中心原址，面積</w:t>
      </w:r>
      <w:r w:rsidR="00DD2B58" w:rsidRPr="00C725E2">
        <w:rPr>
          <w:rFonts w:ascii="Times New Roman"/>
        </w:rPr>
        <w:t>16,485</w:t>
      </w:r>
      <w:proofErr w:type="gramStart"/>
      <w:r w:rsidR="00DD2B58" w:rsidRPr="00C725E2">
        <w:rPr>
          <w:rFonts w:ascii="Times New Roman"/>
        </w:rPr>
        <w:t>㎡</w:t>
      </w:r>
      <w:proofErr w:type="gramEnd"/>
      <w:r w:rsidR="00DD2B58" w:rsidRPr="00C725E2">
        <w:rPr>
          <w:rFonts w:ascii="Times New Roman"/>
        </w:rPr>
        <w:t>）</w:t>
      </w:r>
      <w:bookmarkStart w:id="1" w:name="_Hlk149577749"/>
      <w:r w:rsidR="00DD2B58" w:rsidRPr="00C725E2">
        <w:rPr>
          <w:rFonts w:ascii="Times New Roman"/>
        </w:rPr>
        <w:t>第三種商業區</w:t>
      </w:r>
      <w:bookmarkEnd w:id="1"/>
      <w:r w:rsidR="00DD2B58" w:rsidRPr="00C725E2">
        <w:rPr>
          <w:rFonts w:hAnsi="標楷體"/>
        </w:rPr>
        <w:t>(特)</w:t>
      </w:r>
      <w:r w:rsidR="00DD2B58" w:rsidRPr="00C725E2">
        <w:rPr>
          <w:rFonts w:ascii="Times New Roman"/>
        </w:rPr>
        <w:t>土地使用分區管制規定細部計畫案」</w:t>
      </w:r>
      <w:bookmarkEnd w:id="0"/>
      <w:r w:rsidR="00DD2B58" w:rsidRPr="00C725E2">
        <w:rPr>
          <w:rFonts w:ascii="Times New Roman"/>
        </w:rPr>
        <w:t>，在欠缺法令依據之下，逕於案內創設所謂「韌性城市貢獻」、「智慧城市貢獻」及「宜居城市貢獻」等獎勵項目，據以合計給予按基準容積</w:t>
      </w:r>
      <w:r w:rsidR="00DD2B58" w:rsidRPr="00C725E2">
        <w:rPr>
          <w:rFonts w:hAnsi="標楷體"/>
          <w:color w:val="000000" w:themeColor="text1"/>
        </w:rPr>
        <w:t>(</w:t>
      </w:r>
      <w:r w:rsidR="00DD2B58" w:rsidRPr="00C725E2">
        <w:rPr>
          <w:rFonts w:ascii="Times New Roman"/>
          <w:color w:val="000000" w:themeColor="text1"/>
        </w:rPr>
        <w:t>以「第三種商業區」之基準容積率上限</w:t>
      </w:r>
      <w:r w:rsidR="00DD2B58" w:rsidRPr="00C725E2">
        <w:rPr>
          <w:rFonts w:ascii="Times New Roman"/>
          <w:color w:val="000000" w:themeColor="text1"/>
        </w:rPr>
        <w:t>560</w:t>
      </w:r>
      <w:r w:rsidR="00DD2B58" w:rsidRPr="00C725E2">
        <w:rPr>
          <w:rFonts w:ascii="Times New Roman"/>
          <w:color w:val="000000" w:themeColor="text1"/>
        </w:rPr>
        <w:t>％計算</w:t>
      </w:r>
      <w:r w:rsidR="00DD2B58" w:rsidRPr="00C725E2">
        <w:rPr>
          <w:rFonts w:hAnsi="標楷體"/>
          <w:color w:val="000000" w:themeColor="text1"/>
        </w:rPr>
        <w:t>)</w:t>
      </w:r>
      <w:r w:rsidR="00DD2B58" w:rsidRPr="00C725E2">
        <w:rPr>
          <w:rFonts w:ascii="Times New Roman"/>
          <w:color w:val="000000" w:themeColor="text1"/>
        </w:rPr>
        <w:t>外加最高</w:t>
      </w:r>
      <w:r w:rsidR="00DD2B58" w:rsidRPr="00C725E2">
        <w:rPr>
          <w:rFonts w:ascii="Times New Roman"/>
          <w:color w:val="000000" w:themeColor="text1"/>
        </w:rPr>
        <w:t>20</w:t>
      </w:r>
      <w:r w:rsidR="00DD2B58" w:rsidRPr="00C725E2">
        <w:rPr>
          <w:rFonts w:ascii="Times New Roman"/>
          <w:color w:val="000000" w:themeColor="text1"/>
        </w:rPr>
        <w:t>％之容積獎勵（換算給予獎勵之「容積樓地板面積」高達</w:t>
      </w:r>
      <w:r w:rsidR="00DD2B58" w:rsidRPr="00C725E2">
        <w:rPr>
          <w:rFonts w:ascii="Times New Roman"/>
          <w:color w:val="000000" w:themeColor="text1"/>
        </w:rPr>
        <w:t>18,463.2</w:t>
      </w:r>
      <w:r w:rsidR="00DD2B58" w:rsidRPr="00C725E2">
        <w:rPr>
          <w:rFonts w:ascii="Times New Roman"/>
          <w:color w:val="000000" w:themeColor="text1"/>
        </w:rPr>
        <w:t>㎡），</w:t>
      </w:r>
      <w:r w:rsidR="00DD2B58" w:rsidRPr="00C725E2">
        <w:rPr>
          <w:rFonts w:ascii="Times New Roman"/>
        </w:rPr>
        <w:t>並已</w:t>
      </w:r>
      <w:r w:rsidR="00DD2B58" w:rsidRPr="00C725E2">
        <w:rPr>
          <w:rFonts w:ascii="Times New Roman"/>
          <w:color w:val="000000" w:themeColor="text1"/>
        </w:rPr>
        <w:t>逾越（牴觸）該細部計畫上位</w:t>
      </w:r>
      <w:r w:rsidR="00DD2B58" w:rsidRPr="00C725E2">
        <w:rPr>
          <w:rFonts w:hAnsi="標楷體"/>
          <w:color w:val="000000" w:themeColor="text1"/>
        </w:rPr>
        <w:t>法規(</w:t>
      </w:r>
      <w:r w:rsidR="00DD2B58" w:rsidRPr="00C725E2">
        <w:rPr>
          <w:rFonts w:ascii="Times New Roman"/>
          <w:color w:val="000000" w:themeColor="text1"/>
        </w:rPr>
        <w:t>即臺北市土地使用分區管制自治條例第</w:t>
      </w:r>
      <w:r w:rsidR="00DD2B58" w:rsidRPr="00C725E2">
        <w:rPr>
          <w:rFonts w:ascii="Times New Roman"/>
          <w:color w:val="000000" w:themeColor="text1"/>
        </w:rPr>
        <w:t>25</w:t>
      </w:r>
      <w:r w:rsidR="00DD2B58" w:rsidRPr="00C725E2">
        <w:rPr>
          <w:rFonts w:ascii="Times New Roman"/>
          <w:color w:val="000000" w:themeColor="text1"/>
        </w:rPr>
        <w:t>條與內政部訂定「都市計畫細部計畫審議原則」第</w:t>
      </w:r>
      <w:r w:rsidR="00DD2B58" w:rsidRPr="00C725E2">
        <w:rPr>
          <w:rFonts w:ascii="Times New Roman"/>
          <w:color w:val="000000" w:themeColor="text1"/>
        </w:rPr>
        <w:t>8</w:t>
      </w:r>
      <w:r w:rsidR="00DD2B58" w:rsidRPr="00C725E2">
        <w:rPr>
          <w:rFonts w:ascii="Times New Roman"/>
          <w:color w:val="000000" w:themeColor="text1"/>
        </w:rPr>
        <w:t>點</w:t>
      </w:r>
      <w:r w:rsidR="00DD2B58" w:rsidRPr="00C725E2">
        <w:rPr>
          <w:rFonts w:hAnsi="標楷體"/>
          <w:color w:val="000000" w:themeColor="text1"/>
        </w:rPr>
        <w:t>)之</w:t>
      </w:r>
      <w:r w:rsidR="00DD2B58" w:rsidRPr="00C725E2">
        <w:rPr>
          <w:rFonts w:ascii="Times New Roman"/>
          <w:color w:val="000000" w:themeColor="text1"/>
        </w:rPr>
        <w:t>容積率上限規定，且該等容積獎勵額度與申請人貢獻（負擔）程度之間亦屬失衡而難認有該府宣稱之所謂「</w:t>
      </w:r>
      <w:proofErr w:type="gramStart"/>
      <w:r w:rsidR="00DD2B58" w:rsidRPr="00C725E2">
        <w:rPr>
          <w:rFonts w:ascii="Times New Roman"/>
          <w:color w:val="000000" w:themeColor="text1"/>
        </w:rPr>
        <w:t>對價</w:t>
      </w:r>
      <w:proofErr w:type="gramEnd"/>
      <w:r w:rsidR="00DD2B58" w:rsidRPr="00C725E2">
        <w:rPr>
          <w:rFonts w:ascii="Times New Roman"/>
          <w:color w:val="000000" w:themeColor="text1"/>
        </w:rPr>
        <w:t>性」，足見</w:t>
      </w:r>
      <w:r w:rsidR="00DD2B58" w:rsidRPr="00C725E2">
        <w:rPr>
          <w:rFonts w:ascii="Times New Roman"/>
        </w:rPr>
        <w:t>臺北市政府及所屬都</w:t>
      </w:r>
      <w:r w:rsidR="001463EE">
        <w:rPr>
          <w:rFonts w:ascii="Times New Roman" w:hint="eastAsia"/>
        </w:rPr>
        <w:t>市計畫</w:t>
      </w:r>
      <w:r w:rsidR="00DD2B58" w:rsidRPr="00C725E2">
        <w:rPr>
          <w:rFonts w:ascii="Times New Roman"/>
        </w:rPr>
        <w:t>委</w:t>
      </w:r>
      <w:r w:rsidR="001463EE">
        <w:rPr>
          <w:rFonts w:ascii="Times New Roman" w:hint="eastAsia"/>
        </w:rPr>
        <w:t>員</w:t>
      </w:r>
      <w:r w:rsidR="00DD2B58" w:rsidRPr="00C725E2">
        <w:rPr>
          <w:rFonts w:ascii="Times New Roman"/>
        </w:rPr>
        <w:t>會與都市發展局於本件容積獎勵細部計畫修訂案之規劃提案、審議及核定，</w:t>
      </w:r>
      <w:proofErr w:type="gramStart"/>
      <w:r w:rsidR="00DD2B58" w:rsidRPr="00C725E2">
        <w:rPr>
          <w:rFonts w:ascii="Times New Roman"/>
        </w:rPr>
        <w:t>均有重</w:t>
      </w:r>
      <w:proofErr w:type="gramEnd"/>
      <w:r w:rsidR="00DD2B58" w:rsidRPr="00C725E2">
        <w:rPr>
          <w:rFonts w:ascii="Times New Roman"/>
        </w:rPr>
        <w:t>大違失</w:t>
      </w:r>
      <w:r w:rsidR="008B4841" w:rsidRPr="00C725E2">
        <w:rPr>
          <w:rFonts w:hAnsi="標楷體" w:hint="eastAsia"/>
        </w:rPr>
        <w:t>，</w:t>
      </w:r>
      <w:r w:rsidR="008B4841" w:rsidRPr="00C725E2">
        <w:rPr>
          <w:rFonts w:hint="eastAsia"/>
        </w:rPr>
        <w:t>爰依法提案糾正</w:t>
      </w:r>
      <w:r w:rsidRPr="00C725E2">
        <w:rPr>
          <w:rFonts w:hint="eastAsia"/>
        </w:rPr>
        <w:t>。</w:t>
      </w:r>
    </w:p>
    <w:p w:rsidR="00E25849" w:rsidRPr="00C725E2" w:rsidRDefault="00DB3135" w:rsidP="00DE42B9">
      <w:pPr>
        <w:pStyle w:val="1"/>
      </w:pPr>
      <w:bookmarkStart w:id="2" w:name="_Toc524892370"/>
      <w:bookmarkStart w:id="3" w:name="_Toc524895640"/>
      <w:bookmarkStart w:id="4" w:name="_Toc524896186"/>
      <w:bookmarkStart w:id="5" w:name="_Toc524896216"/>
      <w:bookmarkStart w:id="6" w:name="_Toc524902722"/>
      <w:bookmarkStart w:id="7" w:name="_Toc525066141"/>
      <w:bookmarkStart w:id="8" w:name="_Toc525070831"/>
      <w:bookmarkStart w:id="9" w:name="_Toc525938371"/>
      <w:bookmarkStart w:id="10" w:name="_Toc525939219"/>
      <w:bookmarkStart w:id="11" w:name="_Toc525939724"/>
      <w:bookmarkStart w:id="12" w:name="_Toc529218258"/>
      <w:bookmarkStart w:id="13" w:name="_Toc529222681"/>
      <w:bookmarkStart w:id="14" w:name="_Toc529223103"/>
      <w:bookmarkStart w:id="15" w:name="_Toc529223854"/>
      <w:bookmarkStart w:id="16" w:name="_Toc529228250"/>
      <w:bookmarkStart w:id="17" w:name="_Toc2400386"/>
      <w:bookmarkStart w:id="18" w:name="_Toc4316181"/>
      <w:bookmarkStart w:id="19" w:name="_Toc4473322"/>
      <w:bookmarkStart w:id="20" w:name="_Toc69556889"/>
      <w:bookmarkStart w:id="21" w:name="_Toc69556938"/>
      <w:bookmarkStart w:id="22" w:name="_Toc69609812"/>
      <w:bookmarkStart w:id="23" w:name="_Toc70241808"/>
      <w:bookmarkStart w:id="24" w:name="_Toc70242197"/>
      <w:bookmarkStart w:id="25" w:name="_Toc421794867"/>
      <w:bookmarkStart w:id="26" w:name="_Toc422728949"/>
      <w:r w:rsidRPr="00C725E2">
        <w:rPr>
          <w:rFonts w:hint="eastAsia"/>
        </w:rPr>
        <w:t>事實與理由：</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B83C6B" w:rsidRPr="00C725E2" w:rsidRDefault="007666F5" w:rsidP="003A5B7B">
      <w:pPr>
        <w:pStyle w:val="11"/>
        <w:ind w:left="680" w:firstLine="680"/>
        <w:rPr>
          <w:rFonts w:hAnsi="標楷體"/>
          <w:color w:val="000000"/>
          <w:spacing w:val="-6"/>
        </w:rPr>
      </w:pPr>
      <w:bookmarkStart w:id="27" w:name="_Toc524895641"/>
      <w:bookmarkStart w:id="28" w:name="_Toc524896187"/>
      <w:bookmarkStart w:id="29" w:name="_Toc524896217"/>
      <w:bookmarkStart w:id="30" w:name="_Toc525066142"/>
      <w:bookmarkStart w:id="31" w:name="_Toc4316182"/>
      <w:bookmarkStart w:id="32" w:name="_Toc4473323"/>
      <w:bookmarkStart w:id="33" w:name="_Toc69556890"/>
      <w:bookmarkStart w:id="34" w:name="_Toc69556939"/>
      <w:bookmarkStart w:id="35" w:name="_Toc69609813"/>
      <w:bookmarkStart w:id="36" w:name="_Toc70241809"/>
      <w:bookmarkStart w:id="37" w:name="_Toc525070834"/>
      <w:bookmarkStart w:id="38" w:name="_Toc525938374"/>
      <w:bookmarkStart w:id="39" w:name="_Toc525939222"/>
      <w:bookmarkStart w:id="40" w:name="_Toc525939727"/>
      <w:bookmarkStart w:id="41" w:name="_Toc525066144"/>
      <w:bookmarkStart w:id="42" w:name="_Toc524892372"/>
      <w:bookmarkEnd w:id="27"/>
      <w:bookmarkEnd w:id="28"/>
      <w:bookmarkEnd w:id="29"/>
      <w:bookmarkEnd w:id="30"/>
      <w:bookmarkEnd w:id="31"/>
      <w:bookmarkEnd w:id="32"/>
      <w:bookmarkEnd w:id="33"/>
      <w:bookmarkEnd w:id="34"/>
      <w:bookmarkEnd w:id="35"/>
      <w:bookmarkEnd w:id="36"/>
      <w:r w:rsidRPr="00C725E2">
        <w:rPr>
          <w:rFonts w:hint="eastAsia"/>
        </w:rPr>
        <w:t>本案</w:t>
      </w:r>
      <w:r w:rsidR="006C1CD8">
        <w:rPr>
          <w:rFonts w:hint="eastAsia"/>
        </w:rPr>
        <w:t>緣於</w:t>
      </w:r>
      <w:r w:rsidR="006C1CD8" w:rsidRPr="00050A38">
        <w:rPr>
          <w:rFonts w:hAnsi="標楷體" w:hint="eastAsia"/>
        </w:rPr>
        <w:t>本院調查「</w:t>
      </w:r>
      <w:r w:rsidR="006C1CD8" w:rsidRPr="006C1CD8">
        <w:rPr>
          <w:rFonts w:hAnsi="標楷體" w:hint="eastAsia"/>
        </w:rPr>
        <w:t>臺北市松山區西松段三小段</w:t>
      </w:r>
      <w:r w:rsidR="006C1CD8" w:rsidRPr="006C1CD8">
        <w:rPr>
          <w:rFonts w:ascii="Times New Roman"/>
        </w:rPr>
        <w:t>156</w:t>
      </w:r>
      <w:r w:rsidR="006C1CD8" w:rsidRPr="006C1CD8">
        <w:rPr>
          <w:rFonts w:hAnsi="標楷體" w:hint="eastAsia"/>
        </w:rPr>
        <w:t>地號土地（京華城購物中心原址）都市計畫（細部計畫）變更所涉容積獎勵</w:t>
      </w:r>
      <w:r w:rsidR="00F876B9" w:rsidRPr="008B10D2">
        <w:rPr>
          <w:rFonts w:ascii="Times New Roman"/>
        </w:rPr>
        <w:t>於法無據</w:t>
      </w:r>
      <w:r w:rsidR="00F876B9">
        <w:rPr>
          <w:rFonts w:ascii="Times New Roman" w:hint="eastAsia"/>
        </w:rPr>
        <w:t>，</w:t>
      </w:r>
      <w:r w:rsidR="00F876B9" w:rsidRPr="008B10D2">
        <w:rPr>
          <w:rFonts w:ascii="Times New Roman"/>
        </w:rPr>
        <w:t>相關爭議實有</w:t>
      </w:r>
      <w:proofErr w:type="gramStart"/>
      <w:r w:rsidR="00F876B9" w:rsidRPr="008B10D2">
        <w:rPr>
          <w:rFonts w:ascii="Times New Roman"/>
        </w:rPr>
        <w:t>釐</w:t>
      </w:r>
      <w:proofErr w:type="gramEnd"/>
      <w:r w:rsidR="00F876B9" w:rsidRPr="008B10D2">
        <w:rPr>
          <w:rFonts w:ascii="Times New Roman"/>
        </w:rPr>
        <w:t>清之必要</w:t>
      </w:r>
      <w:r w:rsidR="006C1CD8" w:rsidRPr="00050A38">
        <w:rPr>
          <w:rFonts w:hAnsi="標楷體" w:hint="eastAsia"/>
        </w:rPr>
        <w:t>」</w:t>
      </w:r>
      <w:r w:rsidR="006C1CD8" w:rsidRPr="00050A38">
        <w:rPr>
          <w:rFonts w:hAnsi="標楷體" w:hint="eastAsia"/>
        </w:rPr>
        <w:lastRenderedPageBreak/>
        <w:t>一</w:t>
      </w:r>
      <w:r w:rsidR="006C1CD8" w:rsidRPr="00050A38">
        <w:rPr>
          <w:rFonts w:hAnsi="標楷體"/>
        </w:rPr>
        <w:t>案</w:t>
      </w:r>
      <w:r w:rsidR="006C1CD8">
        <w:rPr>
          <w:rFonts w:hAnsi="標楷體" w:hint="eastAsia"/>
        </w:rPr>
        <w:t>，</w:t>
      </w:r>
      <w:r w:rsidR="00D91F52" w:rsidRPr="00C725E2">
        <w:rPr>
          <w:rFonts w:hint="eastAsia"/>
        </w:rPr>
        <w:t>經向臺北市政府及內政部函詢與調閱卷證資料；另於</w:t>
      </w:r>
      <w:r w:rsidR="006C1CD8">
        <w:rPr>
          <w:rFonts w:hint="eastAsia"/>
        </w:rPr>
        <w:t>民國(下同)</w:t>
      </w:r>
      <w:r w:rsidR="00D91F52" w:rsidRPr="00C725E2">
        <w:rPr>
          <w:rFonts w:ascii="Times New Roman"/>
        </w:rPr>
        <w:t>112</w:t>
      </w:r>
      <w:r w:rsidR="00D91F52" w:rsidRPr="00C725E2">
        <w:rPr>
          <w:rFonts w:ascii="Times New Roman"/>
        </w:rPr>
        <w:t>年</w:t>
      </w:r>
      <w:r w:rsidR="00D91F52" w:rsidRPr="00C725E2">
        <w:rPr>
          <w:rFonts w:ascii="Times New Roman"/>
        </w:rPr>
        <w:t>6</w:t>
      </w:r>
      <w:r w:rsidR="00D91F52" w:rsidRPr="00C725E2">
        <w:rPr>
          <w:rFonts w:ascii="Times New Roman"/>
        </w:rPr>
        <w:t>月</w:t>
      </w:r>
      <w:r w:rsidR="00D91F52" w:rsidRPr="00C725E2">
        <w:rPr>
          <w:rFonts w:ascii="Times New Roman"/>
        </w:rPr>
        <w:t>9</w:t>
      </w:r>
      <w:r w:rsidR="00D91F52" w:rsidRPr="00C725E2">
        <w:rPr>
          <w:rFonts w:ascii="Times New Roman"/>
        </w:rPr>
        <w:t>日邀請本案時任臺北市</w:t>
      </w:r>
      <w:r w:rsidR="003E55E7" w:rsidRPr="00C725E2">
        <w:rPr>
          <w:rFonts w:ascii="Times New Roman"/>
        </w:rPr>
        <w:t>都</w:t>
      </w:r>
      <w:r w:rsidR="003E55E7">
        <w:rPr>
          <w:rFonts w:ascii="Times New Roman" w:hint="eastAsia"/>
        </w:rPr>
        <w:t>市計畫</w:t>
      </w:r>
      <w:r w:rsidR="003E55E7" w:rsidRPr="00C725E2">
        <w:rPr>
          <w:rFonts w:ascii="Times New Roman"/>
        </w:rPr>
        <w:t>委</w:t>
      </w:r>
      <w:r w:rsidR="003E55E7">
        <w:rPr>
          <w:rFonts w:ascii="Times New Roman" w:hint="eastAsia"/>
        </w:rPr>
        <w:t>員</w:t>
      </w:r>
      <w:r w:rsidR="003E55E7" w:rsidRPr="00C725E2">
        <w:rPr>
          <w:rFonts w:ascii="Times New Roman"/>
        </w:rPr>
        <w:t>會</w:t>
      </w:r>
      <w:r w:rsidR="003E55E7" w:rsidRPr="00C725E2">
        <w:rPr>
          <w:rFonts w:ascii="Times New Roman"/>
          <w:color w:val="000000" w:themeColor="text1"/>
        </w:rPr>
        <w:t>（</w:t>
      </w:r>
      <w:r w:rsidR="003E55E7">
        <w:rPr>
          <w:rFonts w:ascii="Times New Roman" w:hint="eastAsia"/>
          <w:color w:val="000000" w:themeColor="text1"/>
        </w:rPr>
        <w:t>下稱都委會</w:t>
      </w:r>
      <w:r w:rsidR="003E55E7" w:rsidRPr="00C725E2">
        <w:rPr>
          <w:rFonts w:ascii="Times New Roman"/>
          <w:color w:val="000000" w:themeColor="text1"/>
        </w:rPr>
        <w:t>）</w:t>
      </w:r>
      <w:r w:rsidR="00D91F52" w:rsidRPr="00C725E2">
        <w:rPr>
          <w:rFonts w:ascii="Times New Roman"/>
        </w:rPr>
        <w:t>之部分委員到院協助調查；同年</w:t>
      </w:r>
      <w:r w:rsidR="00D91F52" w:rsidRPr="00C725E2">
        <w:rPr>
          <w:rFonts w:ascii="Times New Roman"/>
        </w:rPr>
        <w:t>6</w:t>
      </w:r>
      <w:r w:rsidR="00D91F52" w:rsidRPr="00C725E2">
        <w:rPr>
          <w:rFonts w:ascii="Times New Roman"/>
        </w:rPr>
        <w:t>月</w:t>
      </w:r>
      <w:r w:rsidR="00D91F52" w:rsidRPr="00C725E2">
        <w:rPr>
          <w:rFonts w:ascii="Times New Roman"/>
        </w:rPr>
        <w:t>14</w:t>
      </w:r>
      <w:r w:rsidR="00D91F52" w:rsidRPr="00C725E2">
        <w:rPr>
          <w:rFonts w:ascii="Times New Roman"/>
        </w:rPr>
        <w:t>日及</w:t>
      </w:r>
      <w:r w:rsidR="00D91F52" w:rsidRPr="00C725E2">
        <w:rPr>
          <w:rFonts w:ascii="Times New Roman"/>
        </w:rPr>
        <w:t>6</w:t>
      </w:r>
      <w:r w:rsidR="00D91F52" w:rsidRPr="00C725E2">
        <w:rPr>
          <w:rFonts w:ascii="Times New Roman"/>
        </w:rPr>
        <w:t>月</w:t>
      </w:r>
      <w:r w:rsidR="00D91F52" w:rsidRPr="00C725E2">
        <w:rPr>
          <w:rFonts w:ascii="Times New Roman"/>
        </w:rPr>
        <w:t>20</w:t>
      </w:r>
      <w:r w:rsidR="00D91F52" w:rsidRPr="00C725E2">
        <w:rPr>
          <w:rFonts w:hint="eastAsia"/>
        </w:rPr>
        <w:t>日諮詢相關專家學者；同年</w:t>
      </w:r>
      <w:r w:rsidR="00D91F52" w:rsidRPr="00C725E2">
        <w:rPr>
          <w:rFonts w:ascii="Times New Roman"/>
        </w:rPr>
        <w:t>9</w:t>
      </w:r>
      <w:r w:rsidR="00D91F52" w:rsidRPr="00C725E2">
        <w:rPr>
          <w:rFonts w:ascii="Times New Roman"/>
        </w:rPr>
        <w:t>月</w:t>
      </w:r>
      <w:r w:rsidR="00D91F52" w:rsidRPr="00C725E2">
        <w:rPr>
          <w:rFonts w:ascii="Times New Roman"/>
        </w:rPr>
        <w:t>13</w:t>
      </w:r>
      <w:r w:rsidR="00D91F52" w:rsidRPr="00C725E2">
        <w:rPr>
          <w:rFonts w:ascii="Times New Roman"/>
        </w:rPr>
        <w:t>日詢問內</w:t>
      </w:r>
      <w:r w:rsidR="00D91F52" w:rsidRPr="00C725E2">
        <w:rPr>
          <w:rFonts w:hint="eastAsia"/>
        </w:rPr>
        <w:t>政部(含所屬國土管理署與法規委員會)相關人員；同年</w:t>
      </w:r>
      <w:r w:rsidR="00D91F52" w:rsidRPr="00C725E2">
        <w:rPr>
          <w:rFonts w:ascii="Times New Roman"/>
        </w:rPr>
        <w:t>10</w:t>
      </w:r>
      <w:r w:rsidR="00D91F52" w:rsidRPr="00C725E2">
        <w:rPr>
          <w:rFonts w:ascii="Times New Roman"/>
        </w:rPr>
        <w:t>月</w:t>
      </w:r>
      <w:r w:rsidR="00D91F52" w:rsidRPr="00C725E2">
        <w:rPr>
          <w:rFonts w:ascii="Times New Roman"/>
        </w:rPr>
        <w:t>25</w:t>
      </w:r>
      <w:r w:rsidR="00D91F52" w:rsidRPr="00C725E2">
        <w:rPr>
          <w:rFonts w:ascii="Times New Roman"/>
        </w:rPr>
        <w:t>日詢</w:t>
      </w:r>
      <w:r w:rsidR="00D91F52" w:rsidRPr="00C725E2">
        <w:rPr>
          <w:rFonts w:hint="eastAsia"/>
        </w:rPr>
        <w:t>問臺北市政府</w:t>
      </w:r>
      <w:r w:rsidR="0055293B" w:rsidRPr="00C725E2">
        <w:rPr>
          <w:rFonts w:hint="eastAsia"/>
        </w:rPr>
        <w:t>及</w:t>
      </w:r>
      <w:r w:rsidR="00D91F52" w:rsidRPr="00C725E2">
        <w:rPr>
          <w:rFonts w:hint="eastAsia"/>
        </w:rPr>
        <w:t>所屬</w:t>
      </w:r>
      <w:r w:rsidR="006C1CD8">
        <w:rPr>
          <w:rFonts w:ascii="Times New Roman" w:hint="eastAsia"/>
          <w:color w:val="000000" w:themeColor="text1"/>
        </w:rPr>
        <w:t>都委會、</w:t>
      </w:r>
      <w:r w:rsidR="006C1CD8" w:rsidRPr="00C725E2">
        <w:rPr>
          <w:rFonts w:ascii="Times New Roman"/>
        </w:rPr>
        <w:t>都市發展局</w:t>
      </w:r>
      <w:r w:rsidR="006C1CD8" w:rsidRPr="00C725E2">
        <w:rPr>
          <w:rFonts w:ascii="Times New Roman"/>
          <w:color w:val="000000" w:themeColor="text1"/>
        </w:rPr>
        <w:t>（</w:t>
      </w:r>
      <w:r w:rsidR="006C1CD8">
        <w:rPr>
          <w:rFonts w:ascii="Times New Roman" w:hint="eastAsia"/>
          <w:color w:val="000000" w:themeColor="text1"/>
        </w:rPr>
        <w:t>下稱都發局</w:t>
      </w:r>
      <w:r w:rsidR="006C1CD8" w:rsidRPr="00C725E2">
        <w:rPr>
          <w:rFonts w:ascii="Times New Roman"/>
          <w:color w:val="000000" w:themeColor="text1"/>
        </w:rPr>
        <w:t>）</w:t>
      </w:r>
      <w:r w:rsidR="003D4386" w:rsidRPr="00C725E2">
        <w:rPr>
          <w:rFonts w:hint="eastAsia"/>
        </w:rPr>
        <w:t>、</w:t>
      </w:r>
      <w:r w:rsidR="00D91F52" w:rsidRPr="00C725E2">
        <w:rPr>
          <w:rFonts w:hint="eastAsia"/>
        </w:rPr>
        <w:t>法務局相關人員，</w:t>
      </w:r>
      <w:r w:rsidR="006C1CD8" w:rsidRPr="00050A38">
        <w:rPr>
          <w:rFonts w:hAnsi="標楷體" w:hint="eastAsia"/>
        </w:rPr>
        <w:t>本案調查發現，臺北市政府</w:t>
      </w:r>
      <w:r w:rsidR="006C1CD8" w:rsidRPr="006C1CD8">
        <w:rPr>
          <w:rFonts w:hAnsi="標楷體" w:hint="eastAsia"/>
        </w:rPr>
        <w:t>及所屬都委會與都發局</w:t>
      </w:r>
      <w:r w:rsidR="006C1CD8">
        <w:rPr>
          <w:rFonts w:hAnsi="標楷體" w:hint="eastAsia"/>
        </w:rPr>
        <w:t>辦理</w:t>
      </w:r>
      <w:r w:rsidR="006C1CD8" w:rsidRPr="006C1CD8">
        <w:rPr>
          <w:rFonts w:hAnsi="標楷體" w:hint="eastAsia"/>
        </w:rPr>
        <w:t>本件細部計畫修訂案之</w:t>
      </w:r>
      <w:r w:rsidR="006C1CD8">
        <w:rPr>
          <w:rFonts w:hAnsi="標楷體" w:hint="eastAsia"/>
        </w:rPr>
        <w:t>過程</w:t>
      </w:r>
      <w:r w:rsidR="006C1CD8" w:rsidRPr="00050A38">
        <w:rPr>
          <w:rFonts w:hAnsi="標楷體" w:hint="eastAsia"/>
        </w:rPr>
        <w:t>，</w:t>
      </w:r>
      <w:r w:rsidR="001A7C79">
        <w:rPr>
          <w:rFonts w:hAnsi="標楷體" w:hint="eastAsia"/>
        </w:rPr>
        <w:t>確有違失</w:t>
      </w:r>
      <w:r w:rsidR="006C1CD8" w:rsidRPr="00050A38">
        <w:rPr>
          <w:rFonts w:hAnsi="標楷體" w:hint="eastAsia"/>
          <w:bCs/>
        </w:rPr>
        <w:t>。茲</w:t>
      </w:r>
      <w:proofErr w:type="gramStart"/>
      <w:r w:rsidR="006C1CD8" w:rsidRPr="00050A38">
        <w:rPr>
          <w:rFonts w:hAnsi="標楷體" w:hint="eastAsia"/>
          <w:bCs/>
        </w:rPr>
        <w:t>臚</w:t>
      </w:r>
      <w:proofErr w:type="gramEnd"/>
      <w:r w:rsidR="006C1CD8" w:rsidRPr="00050A38">
        <w:rPr>
          <w:rFonts w:hAnsi="標楷體" w:hint="eastAsia"/>
          <w:bCs/>
        </w:rPr>
        <w:t>列</w:t>
      </w:r>
      <w:r w:rsidR="006C1CD8" w:rsidRPr="00050A38">
        <w:rPr>
          <w:rFonts w:hAnsi="標楷體" w:hint="eastAsia"/>
          <w:bCs/>
          <w:color w:val="000000" w:themeColor="text1"/>
        </w:rPr>
        <w:t>事實與理由</w:t>
      </w:r>
      <w:r w:rsidR="006C1CD8" w:rsidRPr="00050A38">
        <w:rPr>
          <w:rFonts w:hAnsi="標楷體" w:hint="eastAsia"/>
          <w:bCs/>
        </w:rPr>
        <w:t>如下</w:t>
      </w:r>
      <w:r w:rsidR="006C1CD8" w:rsidRPr="00050A38">
        <w:rPr>
          <w:rFonts w:hAnsi="標楷體" w:hint="eastAsia"/>
          <w:color w:val="000000"/>
        </w:rPr>
        <w:t>：</w:t>
      </w:r>
    </w:p>
    <w:p w:rsidR="00C725E2" w:rsidRPr="00C725E2" w:rsidRDefault="00C725E2" w:rsidP="00C725E2">
      <w:pPr>
        <w:pStyle w:val="2"/>
      </w:pPr>
      <w:bookmarkStart w:id="43" w:name="_Hlk140151432"/>
      <w:bookmarkStart w:id="44" w:name="_Toc421794870"/>
      <w:bookmarkStart w:id="45" w:name="_Toc422728952"/>
      <w:r w:rsidRPr="00C725E2">
        <w:t>京華城購物中心原址於80年間基於開發許可及土地變更回饋精神，以捐地三成等附帶條件，由「第三種工業區」變更為「第三種商業區」</w:t>
      </w:r>
      <w:r w:rsidRPr="00C725E2">
        <w:rPr>
          <w:rFonts w:hAnsi="標楷體"/>
        </w:rPr>
        <w:t>(</w:t>
      </w:r>
      <w:r w:rsidRPr="00C725E2">
        <w:t>基準容積率</w:t>
      </w:r>
      <w:r w:rsidRPr="001463EE">
        <w:rPr>
          <w:rFonts w:ascii="Times New Roman" w:hAnsi="Times New Roman"/>
        </w:rPr>
        <w:t>560</w:t>
      </w:r>
      <w:r w:rsidRPr="001463EE">
        <w:rPr>
          <w:rFonts w:ascii="Times New Roman" w:hAnsi="Times New Roman"/>
        </w:rPr>
        <w:t>％</w:t>
      </w:r>
      <w:r w:rsidRPr="002165B6">
        <w:rPr>
          <w:rFonts w:hAnsi="標楷體"/>
        </w:rPr>
        <w:t>)</w:t>
      </w:r>
      <w:r w:rsidRPr="001463EE">
        <w:rPr>
          <w:rFonts w:ascii="Times New Roman" w:hAnsi="Times New Roman"/>
        </w:rPr>
        <w:t>，並獲</w:t>
      </w:r>
      <w:r w:rsidRPr="001463EE">
        <w:rPr>
          <w:rFonts w:ascii="Times New Roman" w:hAnsi="Times New Roman"/>
        </w:rPr>
        <w:t>120,284.39</w:t>
      </w:r>
      <w:proofErr w:type="gramStart"/>
      <w:r w:rsidRPr="001463EE">
        <w:rPr>
          <w:rFonts w:ascii="Times New Roman" w:hAnsi="Times New Roman"/>
        </w:rPr>
        <w:t>㎡</w:t>
      </w:r>
      <w:proofErr w:type="gramEnd"/>
      <w:r w:rsidRPr="001463EE">
        <w:rPr>
          <w:rFonts w:ascii="Times New Roman" w:hAnsi="Times New Roman"/>
        </w:rPr>
        <w:t>「</w:t>
      </w:r>
      <w:proofErr w:type="gramStart"/>
      <w:r w:rsidRPr="001463EE">
        <w:rPr>
          <w:rFonts w:ascii="Times New Roman" w:hAnsi="Times New Roman"/>
        </w:rPr>
        <w:t>允建樓地</w:t>
      </w:r>
      <w:proofErr w:type="gramEnd"/>
      <w:r w:rsidRPr="001463EE">
        <w:rPr>
          <w:rFonts w:ascii="Times New Roman" w:hAnsi="Times New Roman"/>
        </w:rPr>
        <w:t>板面積保障」，據以於</w:t>
      </w:r>
      <w:r w:rsidRPr="001463EE">
        <w:rPr>
          <w:rFonts w:ascii="Times New Roman" w:hAnsi="Times New Roman"/>
        </w:rPr>
        <w:t>90</w:t>
      </w:r>
      <w:r w:rsidRPr="00C725E2">
        <w:t>年間完成</w:t>
      </w:r>
      <w:bookmarkStart w:id="46" w:name="_Hlk149639365"/>
      <w:r w:rsidRPr="00C725E2">
        <w:t>「</w:t>
      </w:r>
      <w:proofErr w:type="gramStart"/>
      <w:r w:rsidRPr="00C725E2">
        <w:t>實設容</w:t>
      </w:r>
      <w:proofErr w:type="gramEnd"/>
      <w:r w:rsidRPr="00C725E2">
        <w:t>積樓地板面積」高達</w:t>
      </w:r>
      <w:r w:rsidRPr="00DB52E5">
        <w:rPr>
          <w:rFonts w:ascii="Times New Roman" w:hAnsi="Times New Roman"/>
        </w:rPr>
        <w:t>111,919.11</w:t>
      </w:r>
      <w:r w:rsidRPr="00DB52E5">
        <w:rPr>
          <w:rFonts w:ascii="Times New Roman" w:hAnsi="Times New Roman"/>
        </w:rPr>
        <w:t>㎡之購物中心（換算實設容積率為</w:t>
      </w:r>
      <w:r w:rsidRPr="00DB52E5">
        <w:rPr>
          <w:rFonts w:ascii="Times New Roman" w:hAnsi="Times New Roman"/>
        </w:rPr>
        <w:t>678.91</w:t>
      </w:r>
      <w:r w:rsidRPr="00C725E2">
        <w:t>％）</w:t>
      </w:r>
      <w:bookmarkEnd w:id="46"/>
      <w:r w:rsidRPr="00C725E2">
        <w:t>；</w:t>
      </w:r>
      <w:proofErr w:type="gramStart"/>
      <w:r w:rsidRPr="00C725E2">
        <w:t>嗣</w:t>
      </w:r>
      <w:proofErr w:type="gramEnd"/>
      <w:r w:rsidR="001463EE" w:rsidRPr="001463EE">
        <w:rPr>
          <w:rFonts w:hint="eastAsia"/>
        </w:rPr>
        <w:t>京華城股份有限公司（下稱京華城公司）</w:t>
      </w:r>
      <w:r w:rsidRPr="00C725E2">
        <w:t>為拆除該購物中心進行改建，於</w:t>
      </w:r>
      <w:r w:rsidRPr="00DB52E5">
        <w:rPr>
          <w:rFonts w:ascii="Times New Roman" w:hAnsi="Times New Roman"/>
        </w:rPr>
        <w:t>106</w:t>
      </w:r>
      <w:r w:rsidRPr="00DB52E5">
        <w:rPr>
          <w:rFonts w:ascii="Times New Roman" w:hAnsi="Times New Roman"/>
        </w:rPr>
        <w:t>年間向臺北市政府爭取再次適用該「</w:t>
      </w:r>
      <w:proofErr w:type="gramStart"/>
      <w:r w:rsidRPr="00DB52E5">
        <w:rPr>
          <w:rFonts w:ascii="Times New Roman" w:hAnsi="Times New Roman"/>
        </w:rPr>
        <w:t>允建樓地</w:t>
      </w:r>
      <w:proofErr w:type="gramEnd"/>
      <w:r w:rsidRPr="00DB52E5">
        <w:rPr>
          <w:rFonts w:ascii="Times New Roman" w:hAnsi="Times New Roman"/>
        </w:rPr>
        <w:t>板面積保障」未果</w:t>
      </w:r>
      <w:r w:rsidRPr="00B61E3A">
        <w:rPr>
          <w:rFonts w:hAnsi="標楷體"/>
        </w:rPr>
        <w:t>(</w:t>
      </w:r>
      <w:r w:rsidRPr="00DB52E5">
        <w:rPr>
          <w:rFonts w:ascii="Times New Roman" w:hAnsi="Times New Roman"/>
        </w:rPr>
        <w:t>另經提起行政訴訟亦遭臺北高等行政法院於</w:t>
      </w:r>
      <w:r w:rsidRPr="00DB52E5">
        <w:rPr>
          <w:rFonts w:ascii="Times New Roman" w:hAnsi="Times New Roman"/>
        </w:rPr>
        <w:t>109</w:t>
      </w:r>
      <w:r w:rsidRPr="00DB52E5">
        <w:rPr>
          <w:rFonts w:ascii="Times New Roman" w:hAnsi="Times New Roman"/>
        </w:rPr>
        <w:t>年</w:t>
      </w:r>
      <w:r w:rsidRPr="00DB52E5">
        <w:rPr>
          <w:rFonts w:ascii="Times New Roman" w:hAnsi="Times New Roman"/>
        </w:rPr>
        <w:t>7</w:t>
      </w:r>
      <w:r w:rsidRPr="00DB52E5">
        <w:rPr>
          <w:rFonts w:ascii="Times New Roman" w:hAnsi="Times New Roman"/>
        </w:rPr>
        <w:t>月</w:t>
      </w:r>
      <w:r w:rsidRPr="00DB52E5">
        <w:rPr>
          <w:rFonts w:ascii="Times New Roman" w:hAnsi="Times New Roman"/>
        </w:rPr>
        <w:t>16</w:t>
      </w:r>
      <w:r w:rsidRPr="00DB52E5">
        <w:rPr>
          <w:rFonts w:ascii="Times New Roman" w:hAnsi="Times New Roman"/>
        </w:rPr>
        <w:t>日判決駁回，嗣經上訴又於</w:t>
      </w:r>
      <w:r w:rsidRPr="00DB52E5">
        <w:rPr>
          <w:rFonts w:ascii="Times New Roman" w:hAnsi="Times New Roman"/>
        </w:rPr>
        <w:t>111</w:t>
      </w:r>
      <w:r w:rsidRPr="00DB52E5">
        <w:rPr>
          <w:rFonts w:ascii="Times New Roman" w:hAnsi="Times New Roman"/>
        </w:rPr>
        <w:t>年</w:t>
      </w:r>
      <w:r w:rsidRPr="00DB52E5">
        <w:rPr>
          <w:rFonts w:ascii="Times New Roman" w:hAnsi="Times New Roman"/>
        </w:rPr>
        <w:t>7</w:t>
      </w:r>
      <w:r w:rsidRPr="00DB52E5">
        <w:rPr>
          <w:rFonts w:ascii="Times New Roman" w:hAnsi="Times New Roman"/>
        </w:rPr>
        <w:t>月</w:t>
      </w:r>
      <w:r w:rsidRPr="00DB52E5">
        <w:rPr>
          <w:rFonts w:ascii="Times New Roman" w:hAnsi="Times New Roman"/>
        </w:rPr>
        <w:t>18</w:t>
      </w:r>
      <w:r w:rsidRPr="00DB52E5">
        <w:rPr>
          <w:rFonts w:ascii="Times New Roman" w:hAnsi="Times New Roman"/>
        </w:rPr>
        <w:t>日</w:t>
      </w:r>
      <w:r w:rsidRPr="00C725E2">
        <w:t>撤回</w:t>
      </w:r>
      <w:r w:rsidRPr="00C725E2">
        <w:rPr>
          <w:rFonts w:hAnsi="標楷體"/>
        </w:rPr>
        <w:t>)</w:t>
      </w:r>
      <w:r w:rsidRPr="00C725E2">
        <w:t>，乃轉換循都市計畫法第</w:t>
      </w:r>
      <w:r w:rsidRPr="00DB52E5">
        <w:rPr>
          <w:rFonts w:ascii="Times New Roman" w:hAnsi="Times New Roman"/>
        </w:rPr>
        <w:t>24</w:t>
      </w:r>
      <w:r w:rsidRPr="00C725E2">
        <w:t>條規定自提細部計畫修訂案，用以爭取按基準容積</w:t>
      </w:r>
      <w:r w:rsidRPr="00C725E2">
        <w:rPr>
          <w:rFonts w:hAnsi="標楷體"/>
        </w:rPr>
        <w:t>(</w:t>
      </w:r>
      <w:bookmarkStart w:id="47" w:name="_Hlk149652448"/>
      <w:r w:rsidRPr="00C725E2">
        <w:t>以「第三種商業區」之基準容積率上限</w:t>
      </w:r>
      <w:r w:rsidRPr="00DB52E5">
        <w:rPr>
          <w:rFonts w:ascii="Times New Roman" w:hAnsi="Times New Roman"/>
        </w:rPr>
        <w:t>560</w:t>
      </w:r>
      <w:r w:rsidRPr="00DB52E5">
        <w:rPr>
          <w:rFonts w:ascii="Times New Roman" w:hAnsi="Times New Roman"/>
        </w:rPr>
        <w:t>％計算</w:t>
      </w:r>
      <w:bookmarkEnd w:id="47"/>
      <w:r w:rsidRPr="00B61E3A">
        <w:rPr>
          <w:rFonts w:hAnsi="標楷體"/>
        </w:rPr>
        <w:t>)</w:t>
      </w:r>
      <w:r w:rsidRPr="00DB52E5">
        <w:rPr>
          <w:rFonts w:ascii="Times New Roman" w:hAnsi="Times New Roman"/>
        </w:rPr>
        <w:t>外加最高</w:t>
      </w:r>
      <w:r w:rsidRPr="00DB52E5">
        <w:rPr>
          <w:rFonts w:ascii="Times New Roman" w:hAnsi="Times New Roman"/>
        </w:rPr>
        <w:t>20</w:t>
      </w:r>
      <w:r w:rsidRPr="00DB52E5">
        <w:rPr>
          <w:rFonts w:ascii="Times New Roman" w:hAnsi="Times New Roman"/>
        </w:rPr>
        <w:t>％之容積獎勵</w:t>
      </w:r>
      <w:r w:rsidRPr="00B61E3A">
        <w:rPr>
          <w:rFonts w:hAnsi="標楷體"/>
        </w:rPr>
        <w:t>(</w:t>
      </w:r>
      <w:r w:rsidRPr="00DB52E5">
        <w:rPr>
          <w:rFonts w:ascii="Times New Roman" w:hAnsi="Times New Roman"/>
        </w:rPr>
        <w:t>獎勵後之允建容積率可達</w:t>
      </w:r>
      <w:r w:rsidRPr="00DB52E5">
        <w:rPr>
          <w:rFonts w:ascii="Times New Roman" w:hAnsi="Times New Roman"/>
        </w:rPr>
        <w:t>560</w:t>
      </w:r>
      <w:r w:rsidRPr="00DB52E5">
        <w:rPr>
          <w:rFonts w:ascii="Times New Roman" w:hAnsi="Times New Roman"/>
        </w:rPr>
        <w:t>％</w:t>
      </w:r>
      <w:r w:rsidRPr="00DB52E5">
        <w:rPr>
          <w:rFonts w:ascii="Times New Roman" w:hAnsi="Times New Roman"/>
        </w:rPr>
        <w:t>×1.2=672</w:t>
      </w:r>
      <w:r w:rsidRPr="00DB52E5">
        <w:rPr>
          <w:rFonts w:ascii="Times New Roman" w:eastAsia="新細明體" w:hAnsi="Times New Roman"/>
        </w:rPr>
        <w:t>％</w:t>
      </w:r>
      <w:r w:rsidRPr="00C725E2">
        <w:rPr>
          <w:rFonts w:hAnsi="標楷體"/>
        </w:rPr>
        <w:t>)</w:t>
      </w:r>
      <w:r w:rsidRPr="00C725E2">
        <w:t>，</w:t>
      </w:r>
      <w:proofErr w:type="gramStart"/>
      <w:r w:rsidRPr="00C725E2">
        <w:t>然上</w:t>
      </w:r>
      <w:proofErr w:type="gramEnd"/>
      <w:r w:rsidRPr="00C725E2">
        <w:t>開「</w:t>
      </w:r>
      <w:proofErr w:type="gramStart"/>
      <w:r w:rsidRPr="00C725E2">
        <w:t>允建樓地</w:t>
      </w:r>
      <w:proofErr w:type="gramEnd"/>
      <w:r w:rsidRPr="00C725E2">
        <w:t>板面積保障」本質僅屬一次性保障之期待利益，並不具用以轉換申請容積獎勵之正當性；</w:t>
      </w:r>
      <w:r w:rsidRPr="00C725E2">
        <w:rPr>
          <w:rFonts w:hint="eastAsia"/>
        </w:rPr>
        <w:t>臺北市政府</w:t>
      </w:r>
      <w:r w:rsidRPr="00C725E2">
        <w:t>未依</w:t>
      </w:r>
      <w:proofErr w:type="gramStart"/>
      <w:r w:rsidRPr="00C725E2">
        <w:t>職權審究該</w:t>
      </w:r>
      <w:proofErr w:type="gramEnd"/>
      <w:r w:rsidRPr="00C725E2">
        <w:t>細部計畫修訂案究竟如何符合都市計畫法第</w:t>
      </w:r>
      <w:r w:rsidRPr="00DB52E5">
        <w:rPr>
          <w:rFonts w:ascii="Times New Roman" w:hAnsi="Times New Roman"/>
        </w:rPr>
        <w:t>24</w:t>
      </w:r>
      <w:r w:rsidRPr="00DB52E5">
        <w:rPr>
          <w:rFonts w:ascii="Times New Roman" w:hAnsi="Times New Roman"/>
        </w:rPr>
        <w:t>條</w:t>
      </w:r>
      <w:r w:rsidRPr="00C725E2">
        <w:rPr>
          <w:rFonts w:hint="eastAsia"/>
        </w:rPr>
        <w:t>所定「配合當地分區發展計畫」之要件，卻仍草率同意受理該容積獎勵之細部計畫修訂案，顯有不當</w:t>
      </w:r>
      <w:bookmarkEnd w:id="43"/>
      <w:r w:rsidRPr="00C725E2">
        <w:rPr>
          <w:rFonts w:hint="eastAsia"/>
        </w:rPr>
        <w:t>：</w:t>
      </w:r>
    </w:p>
    <w:p w:rsidR="00C725E2" w:rsidRPr="00C725E2" w:rsidRDefault="00C725E2" w:rsidP="00C725E2">
      <w:pPr>
        <w:pStyle w:val="3"/>
      </w:pPr>
      <w:r w:rsidRPr="00C725E2">
        <w:rPr>
          <w:rFonts w:hint="eastAsia"/>
        </w:rPr>
        <w:t>臺北市府核給本案容積獎勵之背景與經過：</w:t>
      </w:r>
    </w:p>
    <w:p w:rsidR="00C725E2" w:rsidRPr="00C725E2" w:rsidRDefault="00C725E2" w:rsidP="00C725E2">
      <w:pPr>
        <w:pStyle w:val="4"/>
      </w:pPr>
      <w:r w:rsidRPr="00C725E2">
        <w:rPr>
          <w:rFonts w:hint="eastAsia"/>
        </w:rPr>
        <w:t>臺北市政府基於</w:t>
      </w:r>
      <w:bookmarkStart w:id="48" w:name="_Hlk141864803"/>
      <w:r w:rsidRPr="00C725E2">
        <w:rPr>
          <w:rFonts w:hint="eastAsia"/>
        </w:rPr>
        <w:t>開發許可及土地變更回饋精神</w:t>
      </w:r>
      <w:bookmarkEnd w:id="48"/>
      <w:r w:rsidRPr="00C725E2">
        <w:rPr>
          <w:rFonts w:hint="eastAsia"/>
        </w:rPr>
        <w:t>，於</w:t>
      </w:r>
      <w:r w:rsidRPr="00C725E2">
        <w:rPr>
          <w:rFonts w:ascii="Times New Roman" w:hAnsi="Times New Roman"/>
        </w:rPr>
        <w:t>80</w:t>
      </w:r>
      <w:r w:rsidRPr="00C725E2">
        <w:rPr>
          <w:rFonts w:ascii="Times New Roman" w:hAnsi="Times New Roman"/>
        </w:rPr>
        <w:t>年</w:t>
      </w:r>
      <w:r w:rsidRPr="00C725E2">
        <w:rPr>
          <w:rFonts w:ascii="Times New Roman" w:hAnsi="Times New Roman"/>
        </w:rPr>
        <w:t>2</w:t>
      </w:r>
      <w:r w:rsidRPr="00C725E2">
        <w:rPr>
          <w:rFonts w:ascii="Times New Roman" w:hAnsi="Times New Roman"/>
        </w:rPr>
        <w:t>月</w:t>
      </w:r>
      <w:r w:rsidRPr="00C725E2">
        <w:rPr>
          <w:rFonts w:ascii="Times New Roman" w:hAnsi="Times New Roman"/>
        </w:rPr>
        <w:t>13</w:t>
      </w:r>
      <w:r w:rsidRPr="00C725E2">
        <w:rPr>
          <w:rFonts w:hint="eastAsia"/>
        </w:rPr>
        <w:t>日公告發布實施該市都市計畫「『修訂臺北市土地使用分區(保護區，農業區除外)計畫(通盤檢討)案』內有關八德路4段，東寧路，縱貫鐵路，八德路</w:t>
      </w:r>
      <w:r w:rsidRPr="00C725E2">
        <w:rPr>
          <w:rFonts w:ascii="Times New Roman" w:hAnsi="Times New Roman" w:hint="eastAsia"/>
        </w:rPr>
        <w:t>4</w:t>
      </w:r>
      <w:r w:rsidRPr="00C725E2">
        <w:rPr>
          <w:rFonts w:ascii="Times New Roman" w:hAnsi="Times New Roman" w:hint="eastAsia"/>
        </w:rPr>
        <w:t>段</w:t>
      </w:r>
      <w:r w:rsidRPr="00C725E2">
        <w:rPr>
          <w:rFonts w:ascii="Times New Roman" w:hAnsi="Times New Roman" w:hint="eastAsia"/>
        </w:rPr>
        <w:t>106</w:t>
      </w:r>
      <w:r w:rsidRPr="00C725E2">
        <w:rPr>
          <w:rFonts w:hint="eastAsia"/>
        </w:rPr>
        <w:t>巷所圍地區(</w:t>
      </w:r>
      <w:proofErr w:type="gramStart"/>
      <w:r w:rsidRPr="00C725E2">
        <w:rPr>
          <w:rFonts w:hint="eastAsia"/>
        </w:rPr>
        <w:t>原唐榮</w:t>
      </w:r>
      <w:proofErr w:type="gramEnd"/>
      <w:r w:rsidRPr="00C725E2">
        <w:rPr>
          <w:rFonts w:hint="eastAsia"/>
        </w:rPr>
        <w:t>鐵工廠)土地使用計畫案」</w:t>
      </w:r>
      <w:r w:rsidRPr="00C725E2">
        <w:rPr>
          <w:rStyle w:val="aff4"/>
          <w:rFonts w:hAnsi="標楷體"/>
        </w:rPr>
        <w:footnoteReference w:id="1"/>
      </w:r>
      <w:r w:rsidRPr="00C725E2">
        <w:rPr>
          <w:rFonts w:hint="eastAsia"/>
        </w:rPr>
        <w:t>，以附帶捐地</w:t>
      </w:r>
      <w:r w:rsidRPr="00C725E2">
        <w:rPr>
          <w:rFonts w:ascii="Times New Roman" w:hAnsi="Times New Roman" w:hint="eastAsia"/>
        </w:rPr>
        <w:t>30</w:t>
      </w:r>
      <w:r w:rsidRPr="00C725E2">
        <w:rPr>
          <w:rFonts w:ascii="Times New Roman" w:hAnsi="Times New Roman" w:hint="eastAsia"/>
        </w:rPr>
        <w:t>％規</w:t>
      </w:r>
      <w:r w:rsidRPr="00C725E2">
        <w:rPr>
          <w:rFonts w:hint="eastAsia"/>
        </w:rPr>
        <w:t>劃設計為公園、廣場，以及限作</w:t>
      </w:r>
      <w:r w:rsidRPr="00C725E2">
        <w:rPr>
          <w:rFonts w:ascii="Times New Roman" w:hAnsi="Times New Roman" w:hint="eastAsia"/>
        </w:rPr>
        <w:t>6</w:t>
      </w:r>
      <w:r w:rsidRPr="00C725E2">
        <w:rPr>
          <w:rFonts w:hint="eastAsia"/>
        </w:rPr>
        <w:t>種容許使用項目</w:t>
      </w:r>
      <w:r w:rsidRPr="00C725E2">
        <w:rPr>
          <w:rStyle w:val="aff4"/>
          <w:rFonts w:hAnsi="標楷體"/>
        </w:rPr>
        <w:footnoteReference w:id="2"/>
      </w:r>
      <w:r w:rsidRPr="00C725E2">
        <w:rPr>
          <w:rFonts w:hint="eastAsia"/>
        </w:rPr>
        <w:t>、大街廓整體開發、保障可建築樓地板面積為條件，將捐地後所餘</w:t>
      </w:r>
      <w:r w:rsidRPr="00C725E2">
        <w:rPr>
          <w:rFonts w:ascii="Times New Roman" w:hAnsi="Times New Roman" w:hint="eastAsia"/>
        </w:rPr>
        <w:t>70</w:t>
      </w:r>
      <w:r w:rsidRPr="00C725E2">
        <w:rPr>
          <w:rFonts w:ascii="Times New Roman" w:hAnsi="Times New Roman" w:hint="eastAsia"/>
        </w:rPr>
        <w:t>％土</w:t>
      </w:r>
      <w:r w:rsidRPr="00C725E2">
        <w:rPr>
          <w:rFonts w:hint="eastAsia"/>
        </w:rPr>
        <w:t>地變更為「第三種商業區」(簡稱「商三特」</w:t>
      </w:r>
      <w:r w:rsidRPr="00EA640F">
        <w:rPr>
          <w:rStyle w:val="aff4"/>
          <w:rFonts w:hAnsi="標楷體" w:hint="eastAsia"/>
        </w:rPr>
        <w:footnoteReference w:id="3"/>
      </w:r>
      <w:r w:rsidRPr="00C725E2">
        <w:rPr>
          <w:rFonts w:hint="eastAsia"/>
        </w:rPr>
        <w:t>)，並於都市計畫書載明：「容積率依工務局於</w:t>
      </w:r>
      <w:r w:rsidRPr="00C725E2">
        <w:rPr>
          <w:rFonts w:ascii="Times New Roman" w:hAnsi="Times New Roman" w:hint="eastAsia"/>
        </w:rPr>
        <w:t>78.11.2.</w:t>
      </w:r>
      <w:r w:rsidRPr="00C725E2">
        <w:rPr>
          <w:rFonts w:ascii="Times New Roman" w:hAnsi="Times New Roman" w:hint="eastAsia"/>
        </w:rPr>
        <w:t>第</w:t>
      </w:r>
      <w:r w:rsidRPr="00C725E2">
        <w:rPr>
          <w:rFonts w:ascii="Times New Roman" w:hAnsi="Times New Roman" w:hint="eastAsia"/>
        </w:rPr>
        <w:t>6</w:t>
      </w:r>
      <w:r w:rsidRPr="00C725E2">
        <w:rPr>
          <w:rFonts w:ascii="Times New Roman" w:hAnsi="Times New Roman" w:hint="eastAsia"/>
        </w:rPr>
        <w:t>次</w:t>
      </w:r>
      <w:r w:rsidRPr="00C725E2">
        <w:rPr>
          <w:rFonts w:hint="eastAsia"/>
        </w:rPr>
        <w:t>專案小組會議所提（</w:t>
      </w:r>
      <w:r w:rsidRPr="00C725E2">
        <w:rPr>
          <w:rFonts w:ascii="Times New Roman" w:hAnsi="Times New Roman" w:hint="eastAsia"/>
        </w:rPr>
        <w:t>78.10.27</w:t>
      </w:r>
      <w:r w:rsidRPr="00C725E2">
        <w:rPr>
          <w:rFonts w:hint="eastAsia"/>
        </w:rPr>
        <w:t>製表）『京華再開發計畫案不同使用強度建築面積比較表』之第</w:t>
      </w:r>
      <w:r w:rsidRPr="00EA640F">
        <w:rPr>
          <w:rFonts w:ascii="Times New Roman" w:hAnsi="Times New Roman"/>
        </w:rPr>
        <w:t>6</w:t>
      </w:r>
      <w:r w:rsidRPr="00C725E2">
        <w:rPr>
          <w:rFonts w:hint="eastAsia"/>
        </w:rPr>
        <w:t>案計算〔即容積率依整個基地面積計算為</w:t>
      </w:r>
      <w:r w:rsidRPr="00C725E2">
        <w:rPr>
          <w:rFonts w:ascii="Times New Roman" w:hAnsi="Times New Roman" w:hint="eastAsia"/>
        </w:rPr>
        <w:t>392</w:t>
      </w:r>
      <w:r w:rsidRPr="00C725E2">
        <w:rPr>
          <w:rFonts w:ascii="Times New Roman" w:hAnsi="Times New Roman" w:hint="eastAsia"/>
        </w:rPr>
        <w:t>％</w:t>
      </w:r>
      <w:r w:rsidRPr="00C725E2">
        <w:rPr>
          <w:rFonts w:hint="eastAsia"/>
        </w:rPr>
        <w:t>(</w:t>
      </w:r>
      <w:r w:rsidRPr="00C725E2">
        <w:rPr>
          <w:rFonts w:ascii="Times New Roman" w:hAnsi="Times New Roman" w:hint="eastAsia"/>
        </w:rPr>
        <w:t>70</w:t>
      </w:r>
      <w:r w:rsidRPr="00C725E2">
        <w:rPr>
          <w:rFonts w:ascii="Times New Roman" w:hAnsi="Times New Roman" w:hint="eastAsia"/>
        </w:rPr>
        <w:t>％×</w:t>
      </w:r>
      <w:r w:rsidRPr="00C725E2">
        <w:rPr>
          <w:rFonts w:ascii="Times New Roman" w:hAnsi="Times New Roman" w:hint="eastAsia"/>
        </w:rPr>
        <w:t>560</w:t>
      </w:r>
      <w:r w:rsidRPr="00C725E2">
        <w:rPr>
          <w:rFonts w:ascii="Times New Roman" w:hAnsi="Times New Roman" w:hint="eastAsia"/>
        </w:rPr>
        <w:t>％</w:t>
      </w:r>
      <w:r w:rsidRPr="00C725E2">
        <w:rPr>
          <w:rFonts w:hint="eastAsia"/>
        </w:rPr>
        <w:t>)〕，但</w:t>
      </w:r>
      <w:proofErr w:type="gramStart"/>
      <w:r w:rsidRPr="00C725E2">
        <w:rPr>
          <w:rFonts w:hint="eastAsia"/>
        </w:rPr>
        <w:t>不應損及</w:t>
      </w:r>
      <w:proofErr w:type="gramEnd"/>
      <w:r w:rsidRPr="00C725E2">
        <w:rPr>
          <w:rFonts w:hint="eastAsia"/>
        </w:rPr>
        <w:t>其原已申請執照之樓地板面積（共</w:t>
      </w:r>
      <w:r w:rsidRPr="00C725E2">
        <w:rPr>
          <w:rFonts w:ascii="Times New Roman" w:hAnsi="Times New Roman" w:hint="eastAsia"/>
        </w:rPr>
        <w:t>120,284.39</w:t>
      </w:r>
      <w:r w:rsidRPr="00C725E2">
        <w:rPr>
          <w:rFonts w:ascii="Times New Roman" w:hAnsi="Times New Roman" w:hint="eastAsia"/>
        </w:rPr>
        <w:t>㎡</w:t>
      </w:r>
      <w:r w:rsidRPr="00C725E2">
        <w:rPr>
          <w:rFonts w:hint="eastAsia"/>
        </w:rPr>
        <w:t>）為標準 (下稱</w:t>
      </w:r>
      <w:bookmarkStart w:id="49" w:name="_Hlk143189165"/>
      <w:r w:rsidRPr="00C725E2">
        <w:rPr>
          <w:rFonts w:hint="eastAsia"/>
          <w:color w:val="000000" w:themeColor="text1"/>
        </w:rPr>
        <w:t>「</w:t>
      </w:r>
      <w:proofErr w:type="gramStart"/>
      <w:r w:rsidRPr="00C725E2">
        <w:rPr>
          <w:rFonts w:hint="eastAsia"/>
          <w:color w:val="000000" w:themeColor="text1"/>
        </w:rPr>
        <w:t>允建樓地</w:t>
      </w:r>
      <w:proofErr w:type="gramEnd"/>
      <w:r w:rsidRPr="00C725E2">
        <w:rPr>
          <w:rFonts w:hint="eastAsia"/>
          <w:color w:val="000000" w:themeColor="text1"/>
        </w:rPr>
        <w:t>板面積保障」</w:t>
      </w:r>
      <w:bookmarkEnd w:id="49"/>
      <w:r w:rsidRPr="00C725E2">
        <w:rPr>
          <w:rFonts w:hint="eastAsia"/>
        </w:rPr>
        <w:t>)。」</w:t>
      </w:r>
    </w:p>
    <w:p w:rsidR="00C725E2" w:rsidRPr="00C725E2" w:rsidRDefault="00C725E2" w:rsidP="00C725E2">
      <w:pPr>
        <w:pStyle w:val="4"/>
      </w:pPr>
      <w:proofErr w:type="gramStart"/>
      <w:r w:rsidRPr="00C725E2">
        <w:rPr>
          <w:rFonts w:hAnsi="標楷體" w:hint="eastAsia"/>
        </w:rPr>
        <w:t>嗣</w:t>
      </w:r>
      <w:proofErr w:type="gramEnd"/>
      <w:r w:rsidRPr="00C725E2">
        <w:rPr>
          <w:rFonts w:hAnsi="標楷體" w:hint="eastAsia"/>
        </w:rPr>
        <w:t>京華城公司自原土地所有權人威京投資開發股份有限公司（下稱威京公司）取得</w:t>
      </w:r>
      <w:proofErr w:type="gramStart"/>
      <w:r w:rsidRPr="00C725E2">
        <w:rPr>
          <w:rFonts w:hAnsi="標楷體" w:hint="eastAsia"/>
        </w:rPr>
        <w:t>前揭捐</w:t>
      </w:r>
      <w:proofErr w:type="gramEnd"/>
      <w:r w:rsidRPr="00C725E2">
        <w:rPr>
          <w:rFonts w:hAnsi="標楷體" w:hint="eastAsia"/>
        </w:rPr>
        <w:t>地後所餘「第三種商業區」之西松段三小段</w:t>
      </w:r>
      <w:r w:rsidRPr="00C725E2">
        <w:rPr>
          <w:rFonts w:ascii="Times New Roman" w:hAnsi="Times New Roman" w:hint="eastAsia"/>
        </w:rPr>
        <w:t>156</w:t>
      </w:r>
      <w:r w:rsidRPr="00C725E2">
        <w:rPr>
          <w:rFonts w:hAnsi="標楷體" w:hint="eastAsia"/>
        </w:rPr>
        <w:t>地號土地(面積</w:t>
      </w:r>
      <w:r w:rsidRPr="00C725E2">
        <w:rPr>
          <w:rFonts w:ascii="Times New Roman" w:hAnsi="Times New Roman" w:hint="eastAsia"/>
        </w:rPr>
        <w:t>16,485</w:t>
      </w:r>
      <w:r w:rsidRPr="00C725E2">
        <w:rPr>
          <w:rFonts w:ascii="Times New Roman" w:hAnsi="Times New Roman" w:hint="eastAsia"/>
        </w:rPr>
        <w:t>㎡</w:t>
      </w:r>
      <w:r w:rsidRPr="00C725E2">
        <w:rPr>
          <w:rFonts w:hAnsi="標楷體" w:hint="eastAsia"/>
        </w:rPr>
        <w:t>，即本案京華城購物中心原址)，</w:t>
      </w:r>
      <w:r w:rsidRPr="00C725E2">
        <w:rPr>
          <w:rFonts w:hint="eastAsia"/>
        </w:rPr>
        <w:t>於90年間完成</w:t>
      </w:r>
      <w:bookmarkStart w:id="50" w:name="_Hlk139816948"/>
      <w:r w:rsidRPr="00C725E2">
        <w:rPr>
          <w:rFonts w:hint="eastAsia"/>
        </w:rPr>
        <w:t>京華城購物中心</w:t>
      </w:r>
      <w:bookmarkEnd w:id="50"/>
      <w:r w:rsidRPr="00C725E2">
        <w:rPr>
          <w:rFonts w:hint="eastAsia"/>
        </w:rPr>
        <w:t>（「實設容積樓地板面積」高達</w:t>
      </w:r>
      <w:r w:rsidRPr="00C725E2">
        <w:rPr>
          <w:rFonts w:ascii="Times New Roman" w:hAnsi="Times New Roman" w:hint="eastAsia"/>
        </w:rPr>
        <w:t>111,919.11</w:t>
      </w:r>
      <w:r w:rsidRPr="00C725E2">
        <w:rPr>
          <w:rFonts w:ascii="Times New Roman" w:hAnsi="Times New Roman" w:hint="eastAsia"/>
        </w:rPr>
        <w:t>㎡之購物中心，換算實設容積率為</w:t>
      </w:r>
      <w:r w:rsidRPr="00C725E2">
        <w:rPr>
          <w:rFonts w:ascii="Times New Roman" w:hAnsi="Times New Roman" w:hint="eastAsia"/>
        </w:rPr>
        <w:t>678.91</w:t>
      </w:r>
      <w:r w:rsidRPr="00C725E2">
        <w:rPr>
          <w:rFonts w:ascii="Times New Roman" w:hAnsi="Times New Roman" w:hint="eastAsia"/>
        </w:rPr>
        <w:t>％</w:t>
      </w:r>
      <w:r w:rsidRPr="00C725E2">
        <w:rPr>
          <w:rFonts w:hint="eastAsia"/>
        </w:rPr>
        <w:t>）</w:t>
      </w:r>
      <w:r w:rsidRPr="00EA640F">
        <w:rPr>
          <w:rStyle w:val="aff4"/>
          <w:rFonts w:hAnsi="標楷體" w:hint="eastAsia"/>
        </w:rPr>
        <w:footnoteReference w:id="4"/>
      </w:r>
      <w:r w:rsidRPr="00C725E2">
        <w:rPr>
          <w:rFonts w:hint="eastAsia"/>
        </w:rPr>
        <w:t>，並營運多年後，再以都市結構改變及強化產業機能等由，於</w:t>
      </w:r>
      <w:r w:rsidRPr="00C725E2">
        <w:rPr>
          <w:rFonts w:ascii="Times New Roman" w:hAnsi="Times New Roman" w:hint="eastAsia"/>
        </w:rPr>
        <w:t>99</w:t>
      </w:r>
      <w:r w:rsidRPr="00C725E2">
        <w:rPr>
          <w:rFonts w:ascii="Times New Roman" w:hAnsi="Times New Roman" w:hint="eastAsia"/>
        </w:rPr>
        <w:t>年間依都市計畫法第</w:t>
      </w:r>
      <w:r w:rsidRPr="00C725E2">
        <w:rPr>
          <w:rFonts w:ascii="Times New Roman" w:hAnsi="Times New Roman" w:hint="eastAsia"/>
        </w:rPr>
        <w:t>24</w:t>
      </w:r>
      <w:r w:rsidRPr="00C725E2">
        <w:rPr>
          <w:rFonts w:ascii="Times New Roman" w:hAnsi="Times New Roman" w:hint="eastAsia"/>
        </w:rPr>
        <w:t>條規定</w:t>
      </w:r>
      <w:r w:rsidRPr="00C725E2">
        <w:rPr>
          <w:rFonts w:ascii="Times New Roman" w:hAnsi="Times New Roman" w:hint="eastAsia"/>
        </w:rPr>
        <w:footnoteReference w:id="5"/>
      </w:r>
      <w:r w:rsidRPr="00C725E2">
        <w:rPr>
          <w:rFonts w:ascii="Times New Roman" w:hAnsi="Times New Roman" w:hint="eastAsia"/>
        </w:rPr>
        <w:t>提出解除</w:t>
      </w:r>
      <w:r w:rsidRPr="00C725E2">
        <w:rPr>
          <w:rFonts w:ascii="Times New Roman" w:hAnsi="Times New Roman" w:hint="eastAsia"/>
        </w:rPr>
        <w:t>6</w:t>
      </w:r>
      <w:r w:rsidRPr="00C725E2">
        <w:rPr>
          <w:rFonts w:ascii="Times New Roman" w:hAnsi="Times New Roman" w:hint="eastAsia"/>
        </w:rPr>
        <w:t>種</w:t>
      </w:r>
      <w:r w:rsidRPr="00C725E2">
        <w:rPr>
          <w:rFonts w:hint="eastAsia"/>
        </w:rPr>
        <w:t>使用項目限制及確認基準容積率為</w:t>
      </w:r>
      <w:r w:rsidRPr="002165B6">
        <w:rPr>
          <w:rFonts w:ascii="Times New Roman" w:hAnsi="Times New Roman"/>
        </w:rPr>
        <w:t>560</w:t>
      </w:r>
      <w:r w:rsidRPr="002165B6">
        <w:rPr>
          <w:rFonts w:ascii="Times New Roman" w:hAnsi="Times New Roman"/>
        </w:rPr>
        <w:t>％</w:t>
      </w:r>
      <w:r w:rsidRPr="00C725E2">
        <w:rPr>
          <w:rStyle w:val="aff4"/>
          <w:rFonts w:hint="eastAsia"/>
          <w:b/>
        </w:rPr>
        <w:footnoteReference w:id="6"/>
      </w:r>
      <w:r w:rsidRPr="00C725E2">
        <w:rPr>
          <w:rFonts w:hAnsi="標楷體" w:hint="eastAsia"/>
        </w:rPr>
        <w:t>之</w:t>
      </w:r>
      <w:r w:rsidRPr="00C725E2">
        <w:rPr>
          <w:rFonts w:hint="eastAsia"/>
        </w:rPr>
        <w:t>細部計畫變更案，</w:t>
      </w:r>
      <w:proofErr w:type="gramStart"/>
      <w:r w:rsidRPr="00C725E2">
        <w:rPr>
          <w:rFonts w:hint="eastAsia"/>
        </w:rPr>
        <w:t>惟屢</w:t>
      </w:r>
      <w:proofErr w:type="gramEnd"/>
      <w:r w:rsidRPr="00C725E2">
        <w:rPr>
          <w:rFonts w:hint="eastAsia"/>
        </w:rPr>
        <w:t>遭臺北市都發局曲解都市計畫書原意而予以退件</w:t>
      </w:r>
      <w:r w:rsidRPr="00C725E2">
        <w:rPr>
          <w:rFonts w:hint="eastAsia"/>
          <w:color w:val="000000" w:themeColor="text1"/>
        </w:rPr>
        <w:t>(該局原主張</w:t>
      </w:r>
      <w:r w:rsidRPr="002165B6">
        <w:rPr>
          <w:rFonts w:ascii="Times New Roman" w:hAnsi="Times New Roman"/>
          <w:color w:val="000000" w:themeColor="text1"/>
        </w:rPr>
        <w:t>80</w:t>
      </w:r>
      <w:r w:rsidRPr="002165B6">
        <w:rPr>
          <w:rFonts w:ascii="Times New Roman" w:hAnsi="Times New Roman"/>
          <w:color w:val="000000" w:themeColor="text1"/>
        </w:rPr>
        <w:t>年變更並捐地後所餘</w:t>
      </w:r>
      <w:r w:rsidRPr="002165B6">
        <w:rPr>
          <w:rFonts w:ascii="Times New Roman" w:hAnsi="Times New Roman"/>
        </w:rPr>
        <w:t>70</w:t>
      </w:r>
      <w:r w:rsidRPr="00C725E2">
        <w:rPr>
          <w:rFonts w:ascii="Times New Roman" w:hAnsi="Times New Roman" w:hint="eastAsia"/>
        </w:rPr>
        <w:t>％</w:t>
      </w:r>
      <w:r w:rsidRPr="00C725E2">
        <w:rPr>
          <w:rFonts w:hAnsi="標楷體" w:hint="eastAsia"/>
          <w:color w:val="000000" w:themeColor="text1"/>
        </w:rPr>
        <w:t>「第三種商業區」土地之容積率為</w:t>
      </w:r>
      <w:r w:rsidRPr="00C725E2">
        <w:rPr>
          <w:rFonts w:ascii="Times New Roman" w:hAnsi="Times New Roman" w:hint="eastAsia"/>
        </w:rPr>
        <w:t>392</w:t>
      </w:r>
      <w:r w:rsidRPr="00C725E2">
        <w:rPr>
          <w:rFonts w:ascii="Times New Roman" w:hAnsi="Times New Roman" w:hint="eastAsia"/>
        </w:rPr>
        <w:t>％</w:t>
      </w:r>
      <w:r w:rsidRPr="00C725E2">
        <w:rPr>
          <w:rFonts w:hint="eastAsia"/>
          <w:color w:val="000000" w:themeColor="text1"/>
        </w:rPr>
        <w:t>)</w:t>
      </w:r>
      <w:r w:rsidRPr="00C725E2">
        <w:rPr>
          <w:rFonts w:hint="eastAsia"/>
        </w:rPr>
        <w:t>。該案經本院調查、糾正後，臺北市政府</w:t>
      </w:r>
      <w:proofErr w:type="gramStart"/>
      <w:r w:rsidRPr="00C725E2">
        <w:rPr>
          <w:rFonts w:hint="eastAsia"/>
        </w:rPr>
        <w:t>嗣</w:t>
      </w:r>
      <w:proofErr w:type="gramEnd"/>
      <w:r w:rsidRPr="00C725E2">
        <w:rPr>
          <w:rFonts w:hint="eastAsia"/>
        </w:rPr>
        <w:t>於</w:t>
      </w:r>
      <w:r w:rsidRPr="00C725E2">
        <w:rPr>
          <w:rFonts w:ascii="Times New Roman" w:hAnsi="Times New Roman" w:hint="eastAsia"/>
        </w:rPr>
        <w:t>107</w:t>
      </w:r>
      <w:r w:rsidRPr="00C725E2">
        <w:rPr>
          <w:rFonts w:ascii="Times New Roman" w:hAnsi="Times New Roman" w:hint="eastAsia"/>
        </w:rPr>
        <w:t>年</w:t>
      </w:r>
      <w:r w:rsidRPr="00C725E2">
        <w:rPr>
          <w:rFonts w:ascii="Times New Roman" w:hAnsi="Times New Roman" w:hint="eastAsia"/>
        </w:rPr>
        <w:t>1</w:t>
      </w:r>
      <w:r w:rsidRPr="00C725E2">
        <w:rPr>
          <w:rFonts w:ascii="Times New Roman" w:hAnsi="Times New Roman" w:hint="eastAsia"/>
        </w:rPr>
        <w:t>月</w:t>
      </w:r>
      <w:r w:rsidRPr="00C725E2">
        <w:rPr>
          <w:rFonts w:ascii="Times New Roman" w:hAnsi="Times New Roman" w:hint="eastAsia"/>
        </w:rPr>
        <w:t>18</w:t>
      </w:r>
      <w:r w:rsidRPr="00C725E2">
        <w:rPr>
          <w:rFonts w:ascii="Times New Roman" w:hAnsi="Times New Roman" w:hint="eastAsia"/>
        </w:rPr>
        <w:t>日</w:t>
      </w:r>
      <w:r w:rsidRPr="00C725E2">
        <w:rPr>
          <w:rFonts w:hint="eastAsia"/>
        </w:rPr>
        <w:t>公告細部計畫修訂案</w:t>
      </w:r>
      <w:r w:rsidRPr="00C725E2">
        <w:rPr>
          <w:rStyle w:val="aff4"/>
          <w:rFonts w:hint="eastAsia"/>
          <w:b/>
        </w:rPr>
        <w:footnoteReference w:id="7"/>
      </w:r>
      <w:r w:rsidRPr="00C725E2">
        <w:rPr>
          <w:rFonts w:hint="eastAsia"/>
        </w:rPr>
        <w:t>，認同並確認西松段三小段</w:t>
      </w:r>
      <w:r w:rsidRPr="00C725E2">
        <w:rPr>
          <w:rFonts w:ascii="Times New Roman" w:hAnsi="Times New Roman" w:hint="eastAsia"/>
        </w:rPr>
        <w:t>156</w:t>
      </w:r>
      <w:r w:rsidRPr="00C725E2">
        <w:rPr>
          <w:rFonts w:hint="eastAsia"/>
        </w:rPr>
        <w:t>地號土地</w:t>
      </w:r>
      <w:r w:rsidRPr="00C725E2">
        <w:rPr>
          <w:rFonts w:hAnsi="標楷體" w:hint="eastAsia"/>
        </w:rPr>
        <w:t>「容積率不得超過</w:t>
      </w:r>
      <w:r w:rsidRPr="00C725E2">
        <w:rPr>
          <w:rFonts w:ascii="Times New Roman" w:hAnsi="Times New Roman" w:hint="eastAsia"/>
        </w:rPr>
        <w:t>560</w:t>
      </w:r>
      <w:r w:rsidRPr="00C725E2">
        <w:rPr>
          <w:rFonts w:ascii="Times New Roman" w:hAnsi="Times New Roman" w:hint="eastAsia"/>
        </w:rPr>
        <w:t>％</w:t>
      </w:r>
      <w:r w:rsidRPr="00C725E2">
        <w:rPr>
          <w:rFonts w:hAnsi="標楷體" w:hint="eastAsia"/>
        </w:rPr>
        <w:t>」</w:t>
      </w:r>
      <w:r w:rsidRPr="00C725E2">
        <w:rPr>
          <w:rStyle w:val="aff4"/>
          <w:rFonts w:hAnsi="標楷體" w:hint="eastAsia"/>
          <w:b/>
        </w:rPr>
        <w:footnoteReference w:id="8"/>
      </w:r>
      <w:r w:rsidRPr="00C725E2">
        <w:rPr>
          <w:rFonts w:hAnsi="標楷體" w:hint="eastAsia"/>
        </w:rPr>
        <w:t>（仍維持原</w:t>
      </w:r>
      <w:r w:rsidRPr="00C725E2">
        <w:rPr>
          <w:rFonts w:ascii="Times New Roman" w:hAnsi="Times New Roman" w:hint="eastAsia"/>
        </w:rPr>
        <w:t>6</w:t>
      </w:r>
      <w:r w:rsidRPr="00C725E2">
        <w:rPr>
          <w:rFonts w:hint="eastAsia"/>
        </w:rPr>
        <w:t>種土地使用項目之限制)，另於該細部計畫變更案之都市計畫書註明：「原已申請執照之樓地板面積(</w:t>
      </w:r>
      <w:r w:rsidRPr="00C725E2">
        <w:rPr>
          <w:rFonts w:ascii="Times New Roman" w:hAnsi="Times New Roman" w:hint="eastAsia"/>
        </w:rPr>
        <w:t>120,284.39</w:t>
      </w:r>
      <w:proofErr w:type="gramStart"/>
      <w:r w:rsidRPr="00C725E2">
        <w:rPr>
          <w:rFonts w:ascii="Times New Roman" w:hAnsi="Times New Roman" w:hint="eastAsia"/>
        </w:rPr>
        <w:t>㎡</w:t>
      </w:r>
      <w:proofErr w:type="gramEnd"/>
      <w:r w:rsidRPr="00C725E2">
        <w:rPr>
          <w:rFonts w:hint="eastAsia"/>
        </w:rPr>
        <w:t>)部分，本府已於</w:t>
      </w:r>
      <w:r w:rsidRPr="00C725E2">
        <w:rPr>
          <w:rFonts w:ascii="Times New Roman" w:hAnsi="Times New Roman" w:hint="eastAsia"/>
        </w:rPr>
        <w:t>87</w:t>
      </w:r>
      <w:r w:rsidRPr="00C725E2">
        <w:rPr>
          <w:rFonts w:ascii="Times New Roman" w:hAnsi="Times New Roman" w:hint="eastAsia"/>
        </w:rPr>
        <w:t>年</w:t>
      </w:r>
      <w:r w:rsidRPr="00C725E2">
        <w:rPr>
          <w:rFonts w:ascii="Times New Roman" w:hAnsi="Times New Roman" w:hint="eastAsia"/>
        </w:rPr>
        <w:t>5</w:t>
      </w:r>
      <w:r w:rsidRPr="00C725E2">
        <w:rPr>
          <w:rFonts w:ascii="Times New Roman" w:hAnsi="Times New Roman" w:hint="eastAsia"/>
        </w:rPr>
        <w:t>月</w:t>
      </w:r>
      <w:r w:rsidRPr="00C725E2">
        <w:rPr>
          <w:rFonts w:ascii="Times New Roman" w:hAnsi="Times New Roman" w:hint="eastAsia"/>
        </w:rPr>
        <w:t>8</w:t>
      </w:r>
      <w:r w:rsidRPr="00C725E2">
        <w:rPr>
          <w:rFonts w:ascii="Times New Roman" w:hAnsi="Times New Roman" w:hint="eastAsia"/>
        </w:rPr>
        <w:t>日</w:t>
      </w:r>
      <w:r w:rsidRPr="00C725E2">
        <w:rPr>
          <w:rFonts w:hint="eastAsia"/>
        </w:rPr>
        <w:t>核發建造執照(</w:t>
      </w:r>
      <w:r w:rsidRPr="00C725E2">
        <w:rPr>
          <w:rFonts w:ascii="Times New Roman" w:hAnsi="Times New Roman" w:hint="eastAsia"/>
        </w:rPr>
        <w:t>87</w:t>
      </w:r>
      <w:r w:rsidRPr="00C725E2">
        <w:rPr>
          <w:rFonts w:ascii="Times New Roman" w:hAnsi="Times New Roman" w:hint="eastAsia"/>
        </w:rPr>
        <w:t>建字第</w:t>
      </w:r>
      <w:r w:rsidRPr="00C725E2">
        <w:rPr>
          <w:rFonts w:ascii="Times New Roman" w:hAnsi="Times New Roman" w:hint="eastAsia"/>
        </w:rPr>
        <w:t>212</w:t>
      </w:r>
      <w:r w:rsidRPr="00C725E2">
        <w:rPr>
          <w:rFonts w:ascii="Times New Roman" w:hAnsi="Times New Roman" w:hint="eastAsia"/>
        </w:rPr>
        <w:t>號</w:t>
      </w:r>
      <w:r w:rsidRPr="00C725E2">
        <w:rPr>
          <w:rFonts w:hint="eastAsia"/>
        </w:rPr>
        <w:t>)在案，後續本案之土地使用強度應回歸容積率管制」</w:t>
      </w:r>
      <w:r w:rsidRPr="00C725E2">
        <w:rPr>
          <w:rFonts w:hAnsi="標楷體" w:hint="eastAsia"/>
          <w:kern w:val="2"/>
          <w:szCs w:val="32"/>
          <w:vertAlign w:val="superscript"/>
        </w:rPr>
        <w:footnoteReference w:id="9"/>
      </w:r>
      <w:r w:rsidRPr="00C725E2">
        <w:rPr>
          <w:rFonts w:hint="eastAsia"/>
          <w:color w:val="000000" w:themeColor="text1"/>
        </w:rPr>
        <w:t>(意即本案京華城原址重建時，不可再次適用上開「</w:t>
      </w:r>
      <w:proofErr w:type="gramStart"/>
      <w:r w:rsidRPr="00C725E2">
        <w:rPr>
          <w:rFonts w:hint="eastAsia"/>
          <w:color w:val="000000" w:themeColor="text1"/>
        </w:rPr>
        <w:t>允建樓地</w:t>
      </w:r>
      <w:proofErr w:type="gramEnd"/>
      <w:r w:rsidRPr="00C725E2">
        <w:rPr>
          <w:rFonts w:hint="eastAsia"/>
          <w:color w:val="000000" w:themeColor="text1"/>
        </w:rPr>
        <w:t>板面積保障」)</w:t>
      </w:r>
      <w:r w:rsidRPr="00C725E2">
        <w:rPr>
          <w:rFonts w:hint="eastAsia"/>
        </w:rPr>
        <w:t>。</w:t>
      </w:r>
    </w:p>
    <w:p w:rsidR="00C725E2" w:rsidRPr="00C725E2" w:rsidRDefault="00C725E2" w:rsidP="00C725E2">
      <w:pPr>
        <w:pStyle w:val="4"/>
      </w:pPr>
      <w:r w:rsidRPr="00C725E2">
        <w:rPr>
          <w:rFonts w:hint="eastAsia"/>
        </w:rPr>
        <w:t>其後，京華城公司為拆除京華城購物中心進行改建，於</w:t>
      </w:r>
      <w:r w:rsidRPr="00C725E2">
        <w:rPr>
          <w:rFonts w:ascii="Times New Roman" w:hAnsi="Times New Roman" w:hint="eastAsia"/>
        </w:rPr>
        <w:t>106</w:t>
      </w:r>
      <w:r w:rsidRPr="00C725E2">
        <w:rPr>
          <w:rFonts w:ascii="Times New Roman" w:hAnsi="Times New Roman" w:hint="eastAsia"/>
        </w:rPr>
        <w:t>年</w:t>
      </w:r>
      <w:r w:rsidRPr="00C725E2">
        <w:rPr>
          <w:rFonts w:hint="eastAsia"/>
        </w:rPr>
        <w:t>間向臺北市政府（都發局）爭取再次適用該「</w:t>
      </w:r>
      <w:proofErr w:type="gramStart"/>
      <w:r w:rsidRPr="00C725E2">
        <w:rPr>
          <w:rFonts w:hint="eastAsia"/>
        </w:rPr>
        <w:t>允建樓地板</w:t>
      </w:r>
      <w:proofErr w:type="gramEnd"/>
      <w:r w:rsidRPr="00C725E2">
        <w:rPr>
          <w:rFonts w:hint="eastAsia"/>
        </w:rPr>
        <w:t>面積保障」未果，致生「</w:t>
      </w:r>
      <w:proofErr w:type="gramStart"/>
      <w:r w:rsidRPr="00C725E2">
        <w:rPr>
          <w:rFonts w:hint="eastAsia"/>
        </w:rPr>
        <w:t>允建樓地</w:t>
      </w:r>
      <w:proofErr w:type="gramEnd"/>
      <w:r w:rsidRPr="00C725E2">
        <w:rPr>
          <w:rFonts w:hint="eastAsia"/>
        </w:rPr>
        <w:t>板面積保障」是否屬一次性保障之爭議。案經京華城公司與威京公司循序訴請於都市計畫書回復前揭</w:t>
      </w:r>
      <w:r w:rsidRPr="00C725E2">
        <w:rPr>
          <w:rFonts w:ascii="Times New Roman" w:hAnsi="Times New Roman" w:hint="eastAsia"/>
        </w:rPr>
        <w:t>120,284.39</w:t>
      </w:r>
      <w:proofErr w:type="gramStart"/>
      <w:r w:rsidRPr="00C725E2">
        <w:rPr>
          <w:rFonts w:ascii="Times New Roman" w:hAnsi="Times New Roman" w:hint="eastAsia"/>
        </w:rPr>
        <w:t>㎡</w:t>
      </w:r>
      <w:proofErr w:type="gramEnd"/>
      <w:r w:rsidRPr="00C725E2">
        <w:rPr>
          <w:rFonts w:hint="eastAsia"/>
        </w:rPr>
        <w:t>之「</w:t>
      </w:r>
      <w:proofErr w:type="gramStart"/>
      <w:r w:rsidRPr="00C725E2">
        <w:rPr>
          <w:rFonts w:hint="eastAsia"/>
        </w:rPr>
        <w:t>允建樓地</w:t>
      </w:r>
      <w:proofErr w:type="gramEnd"/>
      <w:r w:rsidRPr="00C725E2">
        <w:rPr>
          <w:rFonts w:hint="eastAsia"/>
        </w:rPr>
        <w:t>板面積保障」，並加註「（換算成容積率為</w:t>
      </w:r>
      <w:r w:rsidRPr="00C725E2">
        <w:rPr>
          <w:rFonts w:ascii="Times New Roman" w:hAnsi="Times New Roman" w:hint="eastAsia"/>
        </w:rPr>
        <w:t>651.52</w:t>
      </w:r>
      <w:r w:rsidRPr="00C725E2">
        <w:rPr>
          <w:rFonts w:ascii="Times New Roman" w:hAnsi="Times New Roman" w:hint="eastAsia"/>
        </w:rPr>
        <w:t>％</w:t>
      </w:r>
      <w:r w:rsidRPr="00C725E2">
        <w:rPr>
          <w:rFonts w:hint="eastAsia"/>
        </w:rPr>
        <w:t>)」等文字，惟經</w:t>
      </w:r>
      <w:r w:rsidRPr="00C725E2">
        <w:rPr>
          <w:rFonts w:ascii="Times New Roman" w:hAnsi="Times New Roman" w:hint="eastAsia"/>
        </w:rPr>
        <w:t>109</w:t>
      </w:r>
      <w:r w:rsidRPr="00C725E2">
        <w:rPr>
          <w:rFonts w:ascii="Times New Roman" w:hAnsi="Times New Roman" w:hint="eastAsia"/>
        </w:rPr>
        <w:t>年</w:t>
      </w:r>
      <w:r w:rsidRPr="00C725E2">
        <w:rPr>
          <w:rFonts w:ascii="Times New Roman" w:hAnsi="Times New Roman" w:hint="eastAsia"/>
        </w:rPr>
        <w:t>7</w:t>
      </w:r>
      <w:r w:rsidRPr="00C725E2">
        <w:rPr>
          <w:rFonts w:ascii="Times New Roman" w:hAnsi="Times New Roman" w:hint="eastAsia"/>
        </w:rPr>
        <w:t>月</w:t>
      </w:r>
      <w:r w:rsidRPr="00C725E2">
        <w:rPr>
          <w:rFonts w:ascii="Times New Roman" w:hAnsi="Times New Roman" w:hint="eastAsia"/>
        </w:rPr>
        <w:t>16</w:t>
      </w:r>
      <w:r w:rsidRPr="00C725E2">
        <w:rPr>
          <w:rFonts w:ascii="Times New Roman" w:hAnsi="Times New Roman" w:hint="eastAsia"/>
        </w:rPr>
        <w:t>日臺北高等行政法院</w:t>
      </w:r>
      <w:proofErr w:type="gramStart"/>
      <w:r w:rsidRPr="00C725E2">
        <w:rPr>
          <w:rFonts w:ascii="Times New Roman" w:hAnsi="Times New Roman" w:hint="eastAsia"/>
        </w:rPr>
        <w:t>10</w:t>
      </w:r>
      <w:proofErr w:type="gramEnd"/>
      <w:r w:rsidRPr="00C725E2">
        <w:rPr>
          <w:rFonts w:ascii="Times New Roman" w:hAnsi="Times New Roman" w:hint="eastAsia"/>
        </w:rPr>
        <w:t>7</w:t>
      </w:r>
      <w:r w:rsidRPr="00C725E2">
        <w:rPr>
          <w:rFonts w:ascii="Times New Roman" w:hAnsi="Times New Roman" w:hint="eastAsia"/>
        </w:rPr>
        <w:t>年度訴字第</w:t>
      </w:r>
      <w:r w:rsidRPr="00C725E2">
        <w:rPr>
          <w:rFonts w:ascii="Times New Roman" w:hAnsi="Times New Roman" w:hint="eastAsia"/>
        </w:rPr>
        <w:t>1206</w:t>
      </w:r>
      <w:r w:rsidRPr="00C725E2">
        <w:rPr>
          <w:rFonts w:ascii="Times New Roman" w:hAnsi="Times New Roman" w:hint="eastAsia"/>
        </w:rPr>
        <w:t>號</w:t>
      </w:r>
      <w:r w:rsidRPr="00C725E2">
        <w:rPr>
          <w:rFonts w:hint="eastAsia"/>
        </w:rPr>
        <w:t>判決駁回</w:t>
      </w:r>
      <w:r w:rsidRPr="00C725E2">
        <w:rPr>
          <w:rFonts w:ascii="Calibri" w:eastAsia="新細明體" w:hAnsi="標楷體" w:hint="eastAsia"/>
          <w:kern w:val="2"/>
          <w:sz w:val="24"/>
          <w:szCs w:val="32"/>
          <w:vertAlign w:val="superscript"/>
        </w:rPr>
        <w:footnoteReference w:id="10"/>
      </w:r>
      <w:r w:rsidRPr="00C725E2">
        <w:rPr>
          <w:rFonts w:hint="eastAsia"/>
        </w:rPr>
        <w:t>(原告嗣經上訴最高行政法院後再於</w:t>
      </w:r>
      <w:r w:rsidRPr="00C725E2">
        <w:rPr>
          <w:rFonts w:ascii="Times New Roman" w:hAnsi="Times New Roman" w:hint="eastAsia"/>
        </w:rPr>
        <w:t>111</w:t>
      </w:r>
      <w:r w:rsidRPr="00C725E2">
        <w:rPr>
          <w:rFonts w:ascii="Times New Roman" w:hAnsi="Times New Roman" w:hint="eastAsia"/>
        </w:rPr>
        <w:t>年</w:t>
      </w:r>
      <w:r w:rsidRPr="00C725E2">
        <w:rPr>
          <w:rFonts w:ascii="Times New Roman" w:hAnsi="Times New Roman" w:hint="eastAsia"/>
        </w:rPr>
        <w:t>7</w:t>
      </w:r>
      <w:r w:rsidRPr="00C725E2">
        <w:rPr>
          <w:rFonts w:ascii="Times New Roman" w:hAnsi="Times New Roman" w:hint="eastAsia"/>
        </w:rPr>
        <w:t>月</w:t>
      </w:r>
      <w:r w:rsidRPr="00C725E2">
        <w:rPr>
          <w:rFonts w:ascii="Times New Roman" w:hAnsi="Times New Roman" w:hint="eastAsia"/>
        </w:rPr>
        <w:t>18</w:t>
      </w:r>
      <w:r w:rsidRPr="00C725E2">
        <w:rPr>
          <w:rFonts w:hint="eastAsia"/>
        </w:rPr>
        <w:t>日撤回</w:t>
      </w:r>
      <w:r w:rsidRPr="00C725E2">
        <w:rPr>
          <w:rStyle w:val="aff4"/>
        </w:rPr>
        <w:footnoteReference w:id="11"/>
      </w:r>
      <w:r w:rsidRPr="00C725E2">
        <w:rPr>
          <w:rFonts w:hint="eastAsia"/>
        </w:rPr>
        <w:t>)。案經本院</w:t>
      </w:r>
      <w:proofErr w:type="gramStart"/>
      <w:r w:rsidRPr="00C725E2">
        <w:rPr>
          <w:rFonts w:hint="eastAsia"/>
        </w:rPr>
        <w:t>詢</w:t>
      </w:r>
      <w:proofErr w:type="gramEnd"/>
      <w:r w:rsidRPr="00C725E2">
        <w:rPr>
          <w:rFonts w:hint="eastAsia"/>
        </w:rPr>
        <w:t>據內政部亦表示，本案基地於</w:t>
      </w:r>
      <w:r w:rsidRPr="00C725E2">
        <w:rPr>
          <w:rFonts w:ascii="Times New Roman" w:hAnsi="Times New Roman" w:hint="eastAsia"/>
        </w:rPr>
        <w:t>80</w:t>
      </w:r>
      <w:r w:rsidRPr="00C725E2">
        <w:rPr>
          <w:rFonts w:ascii="Times New Roman" w:hAnsi="Times New Roman" w:hint="eastAsia"/>
        </w:rPr>
        <w:t>年</w:t>
      </w:r>
      <w:r w:rsidRPr="00C725E2">
        <w:rPr>
          <w:rFonts w:hint="eastAsia"/>
        </w:rPr>
        <w:t>都市計畫所保障樓地板面積（</w:t>
      </w:r>
      <w:r w:rsidRPr="00C725E2">
        <w:rPr>
          <w:rFonts w:ascii="Times New Roman" w:hAnsi="Times New Roman" w:hint="eastAsia"/>
        </w:rPr>
        <w:t>120,284.39</w:t>
      </w:r>
      <w:r w:rsidRPr="00C725E2">
        <w:rPr>
          <w:rFonts w:hAnsi="標楷體" w:hint="eastAsia"/>
        </w:rPr>
        <w:t>㎡</w:t>
      </w:r>
      <w:r w:rsidRPr="00C725E2">
        <w:rPr>
          <w:rFonts w:hint="eastAsia"/>
        </w:rPr>
        <w:t>）「業經完成建築使用有案後，土地使用強度即應回歸第三種商業區（特）容積率</w:t>
      </w:r>
      <w:r w:rsidRPr="00C725E2">
        <w:rPr>
          <w:rFonts w:ascii="Times New Roman" w:hAnsi="Times New Roman" w:hint="eastAsia"/>
        </w:rPr>
        <w:t>560</w:t>
      </w:r>
      <w:r w:rsidRPr="00C725E2">
        <w:rPr>
          <w:rFonts w:ascii="Times New Roman" w:hAnsi="Times New Roman" w:hint="eastAsia"/>
        </w:rPr>
        <w:t>％</w:t>
      </w:r>
      <w:r w:rsidRPr="00C725E2">
        <w:rPr>
          <w:rFonts w:hint="eastAsia"/>
        </w:rPr>
        <w:t>之管制，故原有申請建築樓地板面積</w:t>
      </w:r>
      <w:r w:rsidRPr="00C725E2">
        <w:rPr>
          <w:rFonts w:ascii="Times New Roman" w:hAnsi="Times New Roman" w:hint="eastAsia"/>
        </w:rPr>
        <w:t>120,284.39</w:t>
      </w:r>
      <w:r w:rsidRPr="00C725E2">
        <w:rPr>
          <w:rFonts w:ascii="Times New Roman" w:hAnsi="Times New Roman" w:hint="eastAsia"/>
        </w:rPr>
        <w:t>㎡</w:t>
      </w:r>
      <w:r w:rsidRPr="00C725E2">
        <w:rPr>
          <w:rFonts w:hint="eastAsia"/>
        </w:rPr>
        <w:t>，屬一次性保障。</w:t>
      </w:r>
      <w:r w:rsidRPr="00C725E2">
        <w:rPr>
          <w:rFonts w:hAnsi="標楷體" w:hint="eastAsia"/>
        </w:rPr>
        <w:t>」</w:t>
      </w:r>
    </w:p>
    <w:p w:rsidR="00C725E2" w:rsidRPr="00C725E2" w:rsidRDefault="00C725E2" w:rsidP="00C725E2">
      <w:pPr>
        <w:pStyle w:val="4"/>
        <w:rPr>
          <w:rFonts w:hAnsi="標楷體"/>
          <w:szCs w:val="32"/>
        </w:rPr>
      </w:pPr>
      <w:proofErr w:type="gramStart"/>
      <w:r w:rsidRPr="00C725E2">
        <w:rPr>
          <w:rFonts w:hAnsi="標楷體" w:hint="eastAsia"/>
          <w:szCs w:val="32"/>
        </w:rPr>
        <w:t>惟前揭</w:t>
      </w:r>
      <w:proofErr w:type="gramEnd"/>
      <w:r w:rsidRPr="00C725E2">
        <w:rPr>
          <w:rFonts w:hAnsi="標楷體" w:hint="eastAsia"/>
          <w:szCs w:val="32"/>
        </w:rPr>
        <w:t>行政訴訟即將判決駁回前（判決日期：</w:t>
      </w:r>
      <w:r w:rsidRPr="00C725E2">
        <w:rPr>
          <w:rFonts w:ascii="Times New Roman" w:hAnsi="Times New Roman" w:hint="eastAsia"/>
        </w:rPr>
        <w:t>109</w:t>
      </w:r>
      <w:r w:rsidRPr="00C725E2">
        <w:rPr>
          <w:rFonts w:ascii="Times New Roman" w:hAnsi="Times New Roman" w:hint="eastAsia"/>
        </w:rPr>
        <w:t>年</w:t>
      </w:r>
      <w:r w:rsidRPr="00C725E2">
        <w:rPr>
          <w:rFonts w:ascii="Times New Roman" w:hAnsi="Times New Roman" w:hint="eastAsia"/>
        </w:rPr>
        <w:t>7</w:t>
      </w:r>
      <w:r w:rsidRPr="00C725E2">
        <w:rPr>
          <w:rFonts w:ascii="Times New Roman" w:hAnsi="Times New Roman" w:hint="eastAsia"/>
        </w:rPr>
        <w:t>月</w:t>
      </w:r>
      <w:r w:rsidRPr="00C725E2">
        <w:rPr>
          <w:rFonts w:ascii="Times New Roman" w:hAnsi="Times New Roman" w:hint="eastAsia"/>
        </w:rPr>
        <w:t>16</w:t>
      </w:r>
      <w:r w:rsidRPr="00C725E2">
        <w:rPr>
          <w:rFonts w:ascii="Times New Roman" w:hAnsi="Times New Roman" w:hint="eastAsia"/>
        </w:rPr>
        <w:t>日</w:t>
      </w:r>
      <w:proofErr w:type="gramStart"/>
      <w:r w:rsidRPr="00C725E2">
        <w:rPr>
          <w:rFonts w:hAnsi="標楷體" w:hint="eastAsia"/>
          <w:szCs w:val="32"/>
        </w:rPr>
        <w:t>）</w:t>
      </w:r>
      <w:proofErr w:type="gramEnd"/>
      <w:r w:rsidRPr="00C725E2">
        <w:rPr>
          <w:rFonts w:hAnsi="標楷體" w:hint="eastAsia"/>
          <w:szCs w:val="32"/>
        </w:rPr>
        <w:t>，京華城公司再以</w:t>
      </w:r>
      <w:proofErr w:type="gramStart"/>
      <w:r w:rsidRPr="00C725E2">
        <w:rPr>
          <w:rFonts w:ascii="Times New Roman" w:hAnsi="Times New Roman" w:hint="eastAsia"/>
        </w:rPr>
        <w:t>109</w:t>
      </w:r>
      <w:r w:rsidRPr="00C725E2">
        <w:rPr>
          <w:rFonts w:ascii="Times New Roman" w:hAnsi="Times New Roman" w:hint="eastAsia"/>
        </w:rPr>
        <w:t>年</w:t>
      </w:r>
      <w:r w:rsidRPr="00C725E2">
        <w:rPr>
          <w:rFonts w:ascii="Times New Roman" w:hAnsi="Times New Roman" w:hint="eastAsia"/>
        </w:rPr>
        <w:t>7</w:t>
      </w:r>
      <w:r w:rsidRPr="00C725E2">
        <w:rPr>
          <w:rFonts w:ascii="Times New Roman" w:hAnsi="Times New Roman" w:hint="eastAsia"/>
        </w:rPr>
        <w:t>月</w:t>
      </w:r>
      <w:r w:rsidRPr="00C725E2">
        <w:rPr>
          <w:rFonts w:ascii="Times New Roman" w:hAnsi="Times New Roman" w:hint="eastAsia"/>
        </w:rPr>
        <w:t>3</w:t>
      </w:r>
      <w:r w:rsidRPr="00C725E2">
        <w:rPr>
          <w:rFonts w:ascii="Times New Roman" w:hAnsi="Times New Roman" w:hint="eastAsia"/>
        </w:rPr>
        <w:t>日京字第</w:t>
      </w:r>
      <w:r w:rsidRPr="00C725E2">
        <w:rPr>
          <w:rFonts w:ascii="Times New Roman" w:hAnsi="Times New Roman" w:hint="eastAsia"/>
        </w:rPr>
        <w:t>1090</w:t>
      </w:r>
      <w:proofErr w:type="gramEnd"/>
      <w:r w:rsidRPr="00C725E2">
        <w:rPr>
          <w:rFonts w:ascii="Times New Roman" w:hAnsi="Times New Roman" w:hint="eastAsia"/>
        </w:rPr>
        <w:t>7-18</w:t>
      </w:r>
      <w:r w:rsidRPr="00C725E2">
        <w:rPr>
          <w:rFonts w:ascii="Times New Roman" w:hAnsi="Times New Roman" w:hint="eastAsia"/>
        </w:rPr>
        <w:t>號</w:t>
      </w:r>
      <w:r w:rsidRPr="00C725E2">
        <w:rPr>
          <w:rFonts w:hAnsi="標楷體" w:hint="eastAsia"/>
          <w:szCs w:val="32"/>
        </w:rPr>
        <w:t>函向</w:t>
      </w:r>
      <w:r w:rsidRPr="00C725E2">
        <w:rPr>
          <w:rFonts w:hAnsi="標楷體" w:hint="eastAsia"/>
          <w:color w:val="000000" w:themeColor="text1"/>
          <w:szCs w:val="32"/>
        </w:rPr>
        <w:t>臺北市政府（都發局）</w:t>
      </w:r>
      <w:r w:rsidRPr="00C725E2">
        <w:rPr>
          <w:rFonts w:hAnsi="標楷體" w:hint="eastAsia"/>
          <w:szCs w:val="32"/>
        </w:rPr>
        <w:t>提出「</w:t>
      </w:r>
      <w:r w:rsidRPr="00C725E2">
        <w:rPr>
          <w:rFonts w:hint="eastAsia"/>
        </w:rPr>
        <w:t>申請單位擬參照現行都市計畫及相關獎勵規定以法定容積不超過</w:t>
      </w:r>
      <w:r w:rsidRPr="00C725E2">
        <w:rPr>
          <w:rFonts w:ascii="Times New Roman" w:hAnsi="Times New Roman" w:hint="eastAsia"/>
        </w:rPr>
        <w:t>20</w:t>
      </w:r>
      <w:r w:rsidRPr="00C725E2">
        <w:rPr>
          <w:rFonts w:ascii="Times New Roman" w:hAnsi="Times New Roman" w:hint="eastAsia"/>
        </w:rPr>
        <w:t>％之容積獎勵額度進行規劃設計，其加計容積移轉之額度，合計建築容積以不超過法定容積之</w:t>
      </w:r>
      <w:r w:rsidRPr="00C725E2">
        <w:rPr>
          <w:rFonts w:ascii="Times New Roman" w:hAnsi="Times New Roman" w:hint="eastAsia"/>
        </w:rPr>
        <w:t>1.5</w:t>
      </w:r>
      <w:r w:rsidRPr="00C725E2">
        <w:rPr>
          <w:rFonts w:ascii="Times New Roman" w:hAnsi="Times New Roman" w:hint="eastAsia"/>
        </w:rPr>
        <w:t>倍為</w:t>
      </w:r>
      <w:r w:rsidRPr="00C725E2">
        <w:rPr>
          <w:rFonts w:hint="eastAsia"/>
        </w:rPr>
        <w:t>上限，其獎勵項目得包含:智慧建築、綠建築、耐震建築、建築特色典範、公共開放空間、無障礙通用設計、新技術應用</w:t>
      </w:r>
      <w:r w:rsidRPr="00C725E2">
        <w:rPr>
          <w:rFonts w:hAnsi="標楷體" w:hint="eastAsia"/>
        </w:rPr>
        <w:t>…</w:t>
      </w:r>
      <w:proofErr w:type="gramStart"/>
      <w:r w:rsidRPr="00C725E2">
        <w:rPr>
          <w:rFonts w:hAnsi="標楷體" w:hint="eastAsia"/>
        </w:rPr>
        <w:t>…</w:t>
      </w:r>
      <w:proofErr w:type="gramEnd"/>
      <w:r w:rsidRPr="00C725E2">
        <w:rPr>
          <w:rFonts w:hint="eastAsia"/>
        </w:rPr>
        <w:t>等，並由申請單位依照都市計畫法第</w:t>
      </w:r>
      <w:r w:rsidRPr="002165B6">
        <w:rPr>
          <w:rFonts w:ascii="Times New Roman" w:hAnsi="Times New Roman"/>
        </w:rPr>
        <w:t>24</w:t>
      </w:r>
      <w:r w:rsidRPr="00C725E2">
        <w:rPr>
          <w:rFonts w:hint="eastAsia"/>
        </w:rPr>
        <w:t>條規定辦理相關法定程序</w:t>
      </w:r>
      <w:r w:rsidRPr="00C725E2">
        <w:rPr>
          <w:rFonts w:hAnsi="標楷體" w:hint="eastAsia"/>
          <w:szCs w:val="32"/>
        </w:rPr>
        <w:t>」方案</w:t>
      </w:r>
      <w:r w:rsidRPr="00C725E2">
        <w:rPr>
          <w:rStyle w:val="aff4"/>
          <w:rFonts w:hAnsi="標楷體" w:hint="eastAsia"/>
          <w:szCs w:val="32"/>
        </w:rPr>
        <w:footnoteReference w:id="12"/>
      </w:r>
      <w:r w:rsidRPr="00C725E2">
        <w:rPr>
          <w:rFonts w:hAnsi="標楷體" w:hint="eastAsia"/>
          <w:szCs w:val="32"/>
        </w:rPr>
        <w:t>，請求臺北市政府（都發局）核轉臺北市都委會審議，案經</w:t>
      </w:r>
      <w:r w:rsidRPr="00C725E2">
        <w:rPr>
          <w:rFonts w:ascii="Times New Roman" w:hAnsi="Times New Roman" w:hint="eastAsia"/>
        </w:rPr>
        <w:t>109</w:t>
      </w:r>
      <w:r w:rsidRPr="00C725E2">
        <w:rPr>
          <w:rFonts w:ascii="Times New Roman" w:hAnsi="Times New Roman" w:hint="eastAsia"/>
        </w:rPr>
        <w:t>年</w:t>
      </w:r>
      <w:r w:rsidRPr="00C725E2">
        <w:rPr>
          <w:rFonts w:ascii="Times New Roman" w:hAnsi="Times New Roman" w:hint="eastAsia"/>
        </w:rPr>
        <w:t>7</w:t>
      </w:r>
      <w:r w:rsidRPr="00C725E2">
        <w:rPr>
          <w:rFonts w:ascii="Times New Roman" w:hAnsi="Times New Roman" w:hint="eastAsia"/>
        </w:rPr>
        <w:t>月</w:t>
      </w:r>
      <w:r w:rsidRPr="00C725E2">
        <w:rPr>
          <w:rFonts w:ascii="Times New Roman" w:hAnsi="Times New Roman" w:hint="eastAsia"/>
        </w:rPr>
        <w:t>30</w:t>
      </w:r>
      <w:r w:rsidRPr="00C725E2">
        <w:rPr>
          <w:rFonts w:ascii="Times New Roman" w:hAnsi="Times New Roman" w:hint="eastAsia"/>
        </w:rPr>
        <w:t>日臺北市都委會第</w:t>
      </w:r>
      <w:r w:rsidRPr="00C725E2">
        <w:rPr>
          <w:rFonts w:ascii="Times New Roman" w:hAnsi="Times New Roman" w:hint="eastAsia"/>
        </w:rPr>
        <w:t>768</w:t>
      </w:r>
      <w:r w:rsidRPr="00C725E2">
        <w:rPr>
          <w:rFonts w:ascii="Times New Roman" w:hAnsi="Times New Roman" w:hint="eastAsia"/>
        </w:rPr>
        <w:t>次</w:t>
      </w:r>
      <w:r w:rsidRPr="00C725E2">
        <w:rPr>
          <w:rFonts w:hAnsi="標楷體" w:hint="eastAsia"/>
          <w:szCs w:val="32"/>
        </w:rPr>
        <w:t>會議獲致研議意見：「陳情單位與市府本次所提方案四</w:t>
      </w:r>
      <w:r w:rsidRPr="00C725E2">
        <w:rPr>
          <w:rStyle w:val="aff4"/>
          <w:rFonts w:hAnsi="標楷體" w:hint="eastAsia"/>
          <w:szCs w:val="32"/>
        </w:rPr>
        <w:footnoteReference w:id="13"/>
      </w:r>
      <w:r w:rsidRPr="00C725E2">
        <w:rPr>
          <w:rFonts w:hAnsi="標楷體" w:hint="eastAsia"/>
          <w:szCs w:val="32"/>
        </w:rPr>
        <w:t>，本會予以尊重，惟後續相關容積獎勵項目都應符合公益性與</w:t>
      </w:r>
      <w:proofErr w:type="gramStart"/>
      <w:r w:rsidRPr="00C725E2">
        <w:rPr>
          <w:rFonts w:hAnsi="標楷體" w:hint="eastAsia"/>
          <w:szCs w:val="32"/>
        </w:rPr>
        <w:t>對價性等</w:t>
      </w:r>
      <w:proofErr w:type="gramEnd"/>
      <w:r w:rsidRPr="00C725E2">
        <w:rPr>
          <w:rFonts w:hAnsi="標楷體" w:hint="eastAsia"/>
          <w:szCs w:val="32"/>
        </w:rPr>
        <w:t>通案原則」</w:t>
      </w:r>
      <w:r w:rsidRPr="00C725E2">
        <w:rPr>
          <w:rStyle w:val="aff4"/>
          <w:rFonts w:hAnsi="標楷體" w:hint="eastAsia"/>
          <w:szCs w:val="32"/>
        </w:rPr>
        <w:footnoteReference w:id="14"/>
      </w:r>
      <w:r w:rsidRPr="00C725E2">
        <w:rPr>
          <w:rFonts w:hAnsi="標楷體" w:hint="eastAsia"/>
          <w:szCs w:val="32"/>
        </w:rPr>
        <w:t>，嗣京華城公司依都市計畫法第</w:t>
      </w:r>
      <w:r w:rsidRPr="00C725E2">
        <w:rPr>
          <w:rFonts w:ascii="Times New Roman" w:hAnsi="Times New Roman" w:hint="eastAsia"/>
        </w:rPr>
        <w:t>24</w:t>
      </w:r>
      <w:r w:rsidRPr="00C725E2">
        <w:rPr>
          <w:rFonts w:ascii="Times New Roman" w:hAnsi="Times New Roman" w:hint="eastAsia"/>
        </w:rPr>
        <w:t>條</w:t>
      </w:r>
      <w:r w:rsidRPr="00C725E2">
        <w:rPr>
          <w:rFonts w:hAnsi="標楷體" w:hint="eastAsia"/>
          <w:szCs w:val="32"/>
        </w:rPr>
        <w:t>規定</w:t>
      </w:r>
      <w:proofErr w:type="gramStart"/>
      <w:r w:rsidRPr="00C725E2">
        <w:rPr>
          <w:rFonts w:hAnsi="標楷體" w:hint="eastAsia"/>
          <w:szCs w:val="32"/>
        </w:rPr>
        <w:t>研擬</w:t>
      </w:r>
      <w:proofErr w:type="gramEnd"/>
      <w:r w:rsidRPr="00C725E2">
        <w:rPr>
          <w:rFonts w:hAnsi="標楷體" w:hint="eastAsia"/>
          <w:szCs w:val="32"/>
        </w:rPr>
        <w:t>本案變更細部計畫書，於</w:t>
      </w:r>
      <w:r w:rsidRPr="00C725E2">
        <w:rPr>
          <w:rFonts w:ascii="Times New Roman" w:hAnsi="Times New Roman" w:hint="eastAsia"/>
        </w:rPr>
        <w:t>109</w:t>
      </w:r>
      <w:r w:rsidRPr="00C725E2">
        <w:rPr>
          <w:rFonts w:ascii="Times New Roman" w:hAnsi="Times New Roman" w:hint="eastAsia"/>
        </w:rPr>
        <w:t>年</w:t>
      </w:r>
      <w:r w:rsidRPr="00C725E2">
        <w:rPr>
          <w:rFonts w:ascii="Times New Roman" w:hAnsi="Times New Roman" w:hint="eastAsia"/>
        </w:rPr>
        <w:t>8</w:t>
      </w:r>
      <w:r w:rsidRPr="00C725E2">
        <w:rPr>
          <w:rFonts w:ascii="Times New Roman" w:hAnsi="Times New Roman" w:hint="eastAsia"/>
        </w:rPr>
        <w:t>月</w:t>
      </w:r>
      <w:r w:rsidRPr="00C725E2">
        <w:rPr>
          <w:rFonts w:ascii="Times New Roman" w:hAnsi="Times New Roman" w:hint="eastAsia"/>
        </w:rPr>
        <w:t>19</w:t>
      </w:r>
      <w:r w:rsidRPr="00C725E2">
        <w:rPr>
          <w:rFonts w:ascii="Times New Roman" w:hAnsi="Times New Roman" w:hint="eastAsia"/>
        </w:rPr>
        <w:t>日</w:t>
      </w:r>
      <w:r w:rsidRPr="00C725E2">
        <w:rPr>
          <w:rFonts w:hAnsi="標楷體" w:hint="eastAsia"/>
          <w:szCs w:val="32"/>
        </w:rPr>
        <w:t>向臺北市政府(都發局)提出申請。</w:t>
      </w:r>
    </w:p>
    <w:p w:rsidR="00C725E2" w:rsidRPr="00C725E2" w:rsidRDefault="00C725E2" w:rsidP="00C725E2">
      <w:pPr>
        <w:pStyle w:val="4"/>
      </w:pPr>
      <w:r w:rsidRPr="00C725E2">
        <w:rPr>
          <w:rFonts w:hint="eastAsia"/>
        </w:rPr>
        <w:t>本案京華城公司所提本件</w:t>
      </w:r>
      <w:r w:rsidRPr="00C725E2">
        <w:rPr>
          <w:rFonts w:hAnsi="標楷體" w:hint="eastAsia"/>
        </w:rPr>
        <w:t>「</w:t>
      </w:r>
      <w:r w:rsidRPr="00C725E2">
        <w:rPr>
          <w:rFonts w:hint="eastAsia"/>
        </w:rPr>
        <w:t>容積獎勵＋容積移轉</w:t>
      </w:r>
      <w:r w:rsidRPr="00C725E2">
        <w:rPr>
          <w:rFonts w:hAnsi="標楷體" w:hint="eastAsia"/>
        </w:rPr>
        <w:t>」變更細部計畫</w:t>
      </w:r>
      <w:r w:rsidRPr="00C725E2">
        <w:rPr>
          <w:rFonts w:hint="eastAsia"/>
        </w:rPr>
        <w:t>案，</w:t>
      </w:r>
      <w:proofErr w:type="gramStart"/>
      <w:r w:rsidRPr="00C725E2">
        <w:rPr>
          <w:rFonts w:hint="eastAsia"/>
        </w:rPr>
        <w:t>續經提</w:t>
      </w:r>
      <w:proofErr w:type="gramEnd"/>
      <w:r w:rsidRPr="00C725E2">
        <w:rPr>
          <w:rFonts w:hint="eastAsia"/>
        </w:rPr>
        <w:t>1</w:t>
      </w:r>
      <w:r w:rsidRPr="00C725E2">
        <w:rPr>
          <w:rFonts w:ascii="Times New Roman" w:hAnsi="Times New Roman" w:hint="eastAsia"/>
        </w:rPr>
        <w:t>09</w:t>
      </w:r>
      <w:r w:rsidRPr="00C725E2">
        <w:rPr>
          <w:rFonts w:ascii="Times New Roman" w:hAnsi="Times New Roman" w:hint="eastAsia"/>
        </w:rPr>
        <w:t>年</w:t>
      </w:r>
      <w:r w:rsidRPr="00C725E2">
        <w:rPr>
          <w:rFonts w:ascii="Times New Roman" w:hAnsi="Times New Roman" w:hint="eastAsia"/>
        </w:rPr>
        <w:t>10</w:t>
      </w:r>
      <w:r w:rsidRPr="00C725E2">
        <w:rPr>
          <w:rFonts w:ascii="Times New Roman" w:hAnsi="Times New Roman" w:hint="eastAsia"/>
        </w:rPr>
        <w:t>月</w:t>
      </w:r>
      <w:r w:rsidRPr="00C725E2">
        <w:rPr>
          <w:rFonts w:ascii="Times New Roman" w:hAnsi="Times New Roman" w:hint="eastAsia"/>
        </w:rPr>
        <w:t>12</w:t>
      </w:r>
      <w:r w:rsidRPr="00C725E2">
        <w:rPr>
          <w:rFonts w:ascii="Times New Roman" w:hAnsi="Times New Roman" w:hint="eastAsia"/>
        </w:rPr>
        <w:t>日</w:t>
      </w:r>
      <w:r w:rsidRPr="00C725E2">
        <w:rPr>
          <w:rFonts w:hint="eastAsia"/>
        </w:rPr>
        <w:t>臺北市都發局召開</w:t>
      </w:r>
      <w:r w:rsidRPr="00C725E2">
        <w:rPr>
          <w:rFonts w:hAnsi="標楷體" w:hint="eastAsia"/>
        </w:rPr>
        <w:t>「『</w:t>
      </w:r>
      <w:r w:rsidRPr="00C725E2">
        <w:rPr>
          <w:rFonts w:hint="eastAsia"/>
        </w:rPr>
        <w:t>為京華城股份有限公司提出修訂細部計畫案土地使用分區管制規定以增列相關容積獎勵項目</w:t>
      </w:r>
      <w:r w:rsidRPr="00C725E2">
        <w:rPr>
          <w:rFonts w:hAnsi="標楷體" w:hint="eastAsia"/>
        </w:rPr>
        <w:t>』</w:t>
      </w:r>
      <w:r w:rsidRPr="00C725E2">
        <w:rPr>
          <w:rFonts w:hint="eastAsia"/>
        </w:rPr>
        <w:t>專家學者諮詢會議</w:t>
      </w:r>
      <w:r w:rsidRPr="00C725E2">
        <w:rPr>
          <w:rFonts w:hAnsi="標楷體" w:hint="eastAsia"/>
        </w:rPr>
        <w:t>」(京華城公司嗣再於</w:t>
      </w:r>
      <w:r w:rsidRPr="00C725E2">
        <w:rPr>
          <w:rFonts w:ascii="Times New Roman" w:hAnsi="Times New Roman" w:hint="eastAsia"/>
        </w:rPr>
        <w:t>109</w:t>
      </w:r>
      <w:r w:rsidRPr="00C725E2">
        <w:rPr>
          <w:rFonts w:ascii="Times New Roman" w:hAnsi="Times New Roman" w:hint="eastAsia"/>
        </w:rPr>
        <w:t>年</w:t>
      </w:r>
      <w:r w:rsidRPr="00C725E2">
        <w:rPr>
          <w:rFonts w:ascii="Times New Roman" w:hAnsi="Times New Roman" w:hint="eastAsia"/>
        </w:rPr>
        <w:t>10</w:t>
      </w:r>
      <w:r w:rsidRPr="00C725E2">
        <w:rPr>
          <w:rFonts w:ascii="Times New Roman" w:hAnsi="Times New Roman" w:hint="eastAsia"/>
        </w:rPr>
        <w:t>月</w:t>
      </w:r>
      <w:r w:rsidRPr="00C725E2">
        <w:rPr>
          <w:rFonts w:ascii="Times New Roman" w:hAnsi="Times New Roman" w:hint="eastAsia"/>
        </w:rPr>
        <w:t>26</w:t>
      </w:r>
      <w:r w:rsidRPr="00C725E2">
        <w:rPr>
          <w:rFonts w:ascii="Times New Roman" w:hAnsi="Times New Roman" w:hint="eastAsia"/>
        </w:rPr>
        <w:t>日</w:t>
      </w:r>
      <w:r w:rsidRPr="00C725E2">
        <w:rPr>
          <w:rFonts w:hAnsi="標楷體" w:hint="eastAsia"/>
        </w:rPr>
        <w:t>提出修正後都市計畫細部計畫變更案草案)，經</w:t>
      </w:r>
      <w:r w:rsidRPr="00C725E2">
        <w:rPr>
          <w:rFonts w:ascii="Times New Roman" w:hAnsi="Times New Roman" w:hint="eastAsia"/>
        </w:rPr>
        <w:t>109</w:t>
      </w:r>
      <w:r w:rsidRPr="00C725E2">
        <w:rPr>
          <w:rFonts w:ascii="Times New Roman" w:hAnsi="Times New Roman" w:hint="eastAsia"/>
        </w:rPr>
        <w:t>年</w:t>
      </w:r>
      <w:r w:rsidRPr="00C725E2">
        <w:rPr>
          <w:rFonts w:ascii="Times New Roman" w:hAnsi="Times New Roman" w:hint="eastAsia"/>
        </w:rPr>
        <w:t>12</w:t>
      </w:r>
      <w:r w:rsidRPr="00C725E2">
        <w:rPr>
          <w:rFonts w:ascii="Times New Roman" w:hAnsi="Times New Roman" w:hint="eastAsia"/>
        </w:rPr>
        <w:t>月</w:t>
      </w:r>
      <w:r w:rsidRPr="00C725E2">
        <w:rPr>
          <w:rFonts w:ascii="Times New Roman" w:hAnsi="Times New Roman" w:hint="eastAsia"/>
        </w:rPr>
        <w:t>24</w:t>
      </w:r>
      <w:r w:rsidRPr="00C725E2">
        <w:rPr>
          <w:rFonts w:ascii="Times New Roman" w:hAnsi="Times New Roman" w:hint="eastAsia"/>
        </w:rPr>
        <w:t>日臺北市都委會第</w:t>
      </w:r>
      <w:r w:rsidRPr="00C725E2">
        <w:rPr>
          <w:rFonts w:ascii="Times New Roman" w:hAnsi="Times New Roman" w:hint="eastAsia"/>
        </w:rPr>
        <w:t>775</w:t>
      </w:r>
      <w:r w:rsidRPr="00C725E2">
        <w:rPr>
          <w:rFonts w:ascii="Times New Roman" w:hAnsi="Times New Roman" w:hint="eastAsia"/>
        </w:rPr>
        <w:t>次</w:t>
      </w:r>
      <w:r w:rsidRPr="00C725E2">
        <w:rPr>
          <w:rFonts w:hint="eastAsia"/>
        </w:rPr>
        <w:t>會議（決議：本案組成專案小組，就容積獎勵項目之公益性、</w:t>
      </w:r>
      <w:proofErr w:type="gramStart"/>
      <w:r w:rsidRPr="00C725E2">
        <w:rPr>
          <w:rFonts w:hint="eastAsia"/>
        </w:rPr>
        <w:t>對價性</w:t>
      </w:r>
      <w:proofErr w:type="gramEnd"/>
      <w:r w:rsidRPr="00C725E2">
        <w:rPr>
          <w:rFonts w:hint="eastAsia"/>
        </w:rPr>
        <w:t>、適法性等議題詳細討論後再提會審議）、臺北市都委會</w:t>
      </w:r>
      <w:r w:rsidRPr="00C725E2">
        <w:rPr>
          <w:rFonts w:ascii="Times New Roman" w:hAnsi="Times New Roman" w:hint="eastAsia"/>
        </w:rPr>
        <w:t>110</w:t>
      </w:r>
      <w:r w:rsidRPr="00C725E2">
        <w:rPr>
          <w:rFonts w:ascii="Times New Roman" w:hAnsi="Times New Roman" w:hint="eastAsia"/>
        </w:rPr>
        <w:t>年</w:t>
      </w:r>
      <w:r w:rsidRPr="00C725E2">
        <w:rPr>
          <w:rFonts w:ascii="Times New Roman" w:hAnsi="Times New Roman" w:hint="eastAsia"/>
        </w:rPr>
        <w:t>3</w:t>
      </w:r>
      <w:r w:rsidRPr="00C725E2">
        <w:rPr>
          <w:rFonts w:ascii="Times New Roman" w:hAnsi="Times New Roman" w:hint="eastAsia"/>
        </w:rPr>
        <w:t>月</w:t>
      </w:r>
      <w:r w:rsidRPr="00C725E2">
        <w:rPr>
          <w:rFonts w:ascii="Times New Roman" w:hAnsi="Times New Roman" w:hint="eastAsia"/>
        </w:rPr>
        <w:t>18</w:t>
      </w:r>
      <w:r w:rsidRPr="00C725E2">
        <w:rPr>
          <w:rFonts w:ascii="Times New Roman" w:hAnsi="Times New Roman" w:hint="eastAsia"/>
        </w:rPr>
        <w:t>日</w:t>
      </w:r>
      <w:r w:rsidRPr="00C725E2">
        <w:rPr>
          <w:rFonts w:ascii="Times New Roman" w:hAnsi="Times New Roman" w:hint="eastAsia"/>
        </w:rPr>
        <w:footnoteReference w:id="15"/>
      </w:r>
      <w:r w:rsidRPr="00C725E2">
        <w:rPr>
          <w:rFonts w:ascii="Times New Roman" w:hAnsi="Times New Roman" w:hint="eastAsia"/>
        </w:rPr>
        <w:t>及</w:t>
      </w:r>
      <w:r w:rsidRPr="00C725E2">
        <w:rPr>
          <w:rFonts w:ascii="Times New Roman" w:hAnsi="Times New Roman" w:hint="eastAsia"/>
        </w:rPr>
        <w:t>110</w:t>
      </w:r>
      <w:r w:rsidRPr="00C725E2">
        <w:rPr>
          <w:rFonts w:ascii="Times New Roman" w:hAnsi="Times New Roman" w:hint="eastAsia"/>
        </w:rPr>
        <w:t>年</w:t>
      </w:r>
      <w:r w:rsidRPr="00C725E2">
        <w:rPr>
          <w:rFonts w:ascii="Times New Roman" w:hAnsi="Times New Roman" w:hint="eastAsia"/>
        </w:rPr>
        <w:t>7</w:t>
      </w:r>
      <w:r w:rsidRPr="00C725E2">
        <w:rPr>
          <w:rFonts w:ascii="Times New Roman" w:hAnsi="Times New Roman" w:hint="eastAsia"/>
        </w:rPr>
        <w:t>月</w:t>
      </w:r>
      <w:r w:rsidRPr="00C725E2">
        <w:rPr>
          <w:rFonts w:ascii="Times New Roman" w:hAnsi="Times New Roman" w:hint="eastAsia"/>
        </w:rPr>
        <w:t>1</w:t>
      </w:r>
      <w:r w:rsidRPr="00C725E2">
        <w:rPr>
          <w:rFonts w:ascii="Times New Roman" w:hAnsi="Times New Roman" w:hint="eastAsia"/>
        </w:rPr>
        <w:t>日</w:t>
      </w:r>
      <w:r w:rsidRPr="00C725E2">
        <w:rPr>
          <w:rFonts w:ascii="Times New Roman" w:hAnsi="Times New Roman" w:hint="eastAsia"/>
        </w:rPr>
        <w:footnoteReference w:id="16"/>
      </w:r>
      <w:r w:rsidRPr="00C725E2">
        <w:rPr>
          <w:rFonts w:ascii="Times New Roman" w:hAnsi="Times New Roman" w:hint="eastAsia"/>
        </w:rPr>
        <w:t>二次專案小組會議，嗣經</w:t>
      </w:r>
      <w:bookmarkStart w:id="51" w:name="_Hlk141889405"/>
      <w:r w:rsidRPr="00C725E2">
        <w:rPr>
          <w:rFonts w:ascii="Times New Roman" w:hAnsi="Times New Roman" w:hint="eastAsia"/>
        </w:rPr>
        <w:t>110</w:t>
      </w:r>
      <w:r w:rsidRPr="00C725E2">
        <w:rPr>
          <w:rFonts w:ascii="Times New Roman" w:hAnsi="Times New Roman" w:hint="eastAsia"/>
        </w:rPr>
        <w:t>年</w:t>
      </w:r>
      <w:r w:rsidRPr="00C725E2">
        <w:rPr>
          <w:rFonts w:ascii="Times New Roman" w:hAnsi="Times New Roman" w:hint="eastAsia"/>
        </w:rPr>
        <w:t>9</w:t>
      </w:r>
      <w:r w:rsidRPr="00C725E2">
        <w:rPr>
          <w:rFonts w:ascii="Times New Roman" w:hAnsi="Times New Roman" w:hint="eastAsia"/>
        </w:rPr>
        <w:t>月</w:t>
      </w:r>
      <w:r w:rsidRPr="00C725E2">
        <w:rPr>
          <w:rFonts w:ascii="Times New Roman" w:hAnsi="Times New Roman" w:hint="eastAsia"/>
        </w:rPr>
        <w:t>9</w:t>
      </w:r>
      <w:r w:rsidRPr="00C725E2">
        <w:rPr>
          <w:rFonts w:ascii="Times New Roman" w:hAnsi="Times New Roman" w:hint="eastAsia"/>
        </w:rPr>
        <w:t>日臺北市都委會第</w:t>
      </w:r>
      <w:r w:rsidRPr="00C725E2">
        <w:rPr>
          <w:rFonts w:ascii="Times New Roman" w:hAnsi="Times New Roman" w:hint="eastAsia"/>
        </w:rPr>
        <w:t>783</w:t>
      </w:r>
      <w:r w:rsidRPr="00C725E2">
        <w:rPr>
          <w:rFonts w:ascii="Times New Roman" w:hAnsi="Times New Roman" w:hint="eastAsia"/>
        </w:rPr>
        <w:t>次會議審議通過</w:t>
      </w:r>
      <w:bookmarkEnd w:id="51"/>
      <w:r w:rsidRPr="00C725E2">
        <w:rPr>
          <w:rFonts w:ascii="Times New Roman" w:hAnsi="Times New Roman" w:hint="eastAsia"/>
        </w:rPr>
        <w:footnoteReference w:id="17"/>
      </w:r>
      <w:r w:rsidRPr="00C725E2">
        <w:rPr>
          <w:rFonts w:ascii="Times New Roman" w:hAnsi="Times New Roman" w:hint="eastAsia"/>
        </w:rPr>
        <w:t>，終經臺北市政府以</w:t>
      </w:r>
      <w:r w:rsidRPr="00C725E2">
        <w:rPr>
          <w:rFonts w:ascii="Times New Roman" w:hAnsi="Times New Roman" w:hint="eastAsia"/>
        </w:rPr>
        <w:t>110</w:t>
      </w:r>
      <w:r w:rsidRPr="00C725E2">
        <w:rPr>
          <w:rFonts w:ascii="Times New Roman" w:hAnsi="Times New Roman" w:hint="eastAsia"/>
        </w:rPr>
        <w:t>年</w:t>
      </w:r>
      <w:r w:rsidRPr="00C725E2">
        <w:rPr>
          <w:rFonts w:ascii="Times New Roman" w:hAnsi="Times New Roman" w:hint="eastAsia"/>
        </w:rPr>
        <w:t>11</w:t>
      </w:r>
      <w:r w:rsidRPr="00C725E2">
        <w:rPr>
          <w:rFonts w:ascii="Times New Roman" w:hAnsi="Times New Roman" w:hint="eastAsia"/>
        </w:rPr>
        <w:t>月</w:t>
      </w:r>
      <w:r w:rsidRPr="00C725E2">
        <w:rPr>
          <w:rFonts w:ascii="Times New Roman" w:hAnsi="Times New Roman" w:hint="eastAsia"/>
        </w:rPr>
        <w:t>1</w:t>
      </w:r>
      <w:r w:rsidRPr="00C725E2">
        <w:rPr>
          <w:rFonts w:ascii="Times New Roman" w:hAnsi="Times New Roman" w:hint="eastAsia"/>
        </w:rPr>
        <w:t>日府都規字第</w:t>
      </w:r>
      <w:r w:rsidRPr="00C725E2">
        <w:rPr>
          <w:rFonts w:ascii="Times New Roman" w:hAnsi="Times New Roman" w:hint="eastAsia"/>
        </w:rPr>
        <w:t>11030520111</w:t>
      </w:r>
      <w:r w:rsidRPr="00C725E2">
        <w:rPr>
          <w:rFonts w:ascii="Times New Roman" w:hAnsi="Times New Roman" w:hint="eastAsia"/>
        </w:rPr>
        <w:t>號公告核定該市都市計畫「修訂臺北市松山區西松段三小段</w:t>
      </w:r>
      <w:r w:rsidRPr="00C725E2">
        <w:rPr>
          <w:rFonts w:ascii="Times New Roman" w:hAnsi="Times New Roman" w:hint="eastAsia"/>
        </w:rPr>
        <w:t>156</w:t>
      </w:r>
      <w:r w:rsidRPr="00C725E2">
        <w:rPr>
          <w:rFonts w:ascii="Times New Roman" w:hAnsi="Times New Roman" w:hint="eastAsia"/>
        </w:rPr>
        <w:t>地</w:t>
      </w:r>
      <w:r w:rsidRPr="00C725E2">
        <w:rPr>
          <w:rFonts w:hint="eastAsia"/>
        </w:rPr>
        <w:t>號第三種商業區(特)土地使用分區管制規定細部計畫案</w:t>
      </w:r>
      <w:r w:rsidRPr="00C725E2">
        <w:rPr>
          <w:rFonts w:hAnsi="標楷體" w:hint="eastAsia"/>
        </w:rPr>
        <w:t>」（下稱</w:t>
      </w:r>
      <w:r w:rsidR="00DC4609">
        <w:rPr>
          <w:rFonts w:hAnsi="標楷體" w:hint="eastAsia"/>
        </w:rPr>
        <w:t>本件細部計畫修訂案</w:t>
      </w:r>
      <w:r w:rsidRPr="00C725E2">
        <w:rPr>
          <w:rFonts w:hAnsi="標楷體" w:hint="eastAsia"/>
        </w:rPr>
        <w:t>）</w:t>
      </w:r>
      <w:r w:rsidRPr="00C725E2">
        <w:rPr>
          <w:rStyle w:val="aff4"/>
          <w:rFonts w:hAnsi="標楷體" w:hint="eastAsia"/>
        </w:rPr>
        <w:footnoteReference w:id="18"/>
      </w:r>
      <w:r w:rsidRPr="00C725E2">
        <w:rPr>
          <w:rFonts w:hAnsi="標楷體" w:hint="eastAsia"/>
          <w:b/>
        </w:rPr>
        <w:t>。</w:t>
      </w:r>
    </w:p>
    <w:p w:rsidR="00C725E2" w:rsidRPr="00C725E2" w:rsidRDefault="00C725E2" w:rsidP="00C725E2">
      <w:pPr>
        <w:pStyle w:val="4"/>
      </w:pPr>
      <w:r w:rsidRPr="00C725E2">
        <w:rPr>
          <w:rFonts w:hint="eastAsia"/>
        </w:rPr>
        <w:t>依臺北市政府核定之</w:t>
      </w:r>
      <w:r w:rsidR="00DC4609">
        <w:rPr>
          <w:rFonts w:hint="eastAsia"/>
        </w:rPr>
        <w:t>本件細部計畫修訂案</w:t>
      </w:r>
      <w:r w:rsidRPr="00C725E2">
        <w:rPr>
          <w:rFonts w:hint="eastAsia"/>
        </w:rPr>
        <w:t>之都市計畫書「伍、修訂計畫內容」所載，</w:t>
      </w:r>
      <w:r w:rsidRPr="00C725E2">
        <w:rPr>
          <w:rFonts w:hint="eastAsia"/>
          <w:kern w:val="0"/>
          <w:szCs w:val="32"/>
        </w:rPr>
        <w:t>本案京華城原址土地仍維持為</w:t>
      </w:r>
      <w:r w:rsidRPr="00C725E2">
        <w:rPr>
          <w:rFonts w:hAnsi="標楷體" w:hint="eastAsia"/>
          <w:kern w:val="0"/>
          <w:szCs w:val="32"/>
        </w:rPr>
        <w:t>「</w:t>
      </w:r>
      <w:r w:rsidRPr="00C725E2">
        <w:rPr>
          <w:rFonts w:hint="eastAsia"/>
        </w:rPr>
        <w:t>第三種商業區（特）</w:t>
      </w:r>
      <w:r w:rsidRPr="00C725E2">
        <w:rPr>
          <w:rFonts w:hAnsi="標楷體" w:hint="eastAsia"/>
        </w:rPr>
        <w:t>」</w:t>
      </w:r>
      <w:r w:rsidRPr="00C725E2">
        <w:rPr>
          <w:rFonts w:hint="eastAsia"/>
        </w:rPr>
        <w:t>使用性質管制限制，僅供公眾服務空間、國際購物中心、國際觀光旅館、辦公大樓、文化休閒設施、停車場等六種使用；土地使用強度：建蔽率不得超過</w:t>
      </w:r>
      <w:r w:rsidRPr="00C725E2">
        <w:rPr>
          <w:rFonts w:ascii="Times New Roman" w:hAnsi="Times New Roman" w:hint="eastAsia"/>
        </w:rPr>
        <w:t>70</w:t>
      </w:r>
      <w:r w:rsidRPr="00C725E2">
        <w:rPr>
          <w:rFonts w:ascii="Times New Roman" w:hAnsi="Times New Roman" w:hint="eastAsia"/>
        </w:rPr>
        <w:t>％，容積率不得超過</w:t>
      </w:r>
      <w:r w:rsidRPr="00C725E2">
        <w:rPr>
          <w:rFonts w:ascii="Times New Roman" w:hAnsi="Times New Roman" w:hint="eastAsia"/>
        </w:rPr>
        <w:t>560</w:t>
      </w:r>
      <w:bookmarkStart w:id="52" w:name="_Hlk149643913"/>
      <w:r w:rsidRPr="00C725E2">
        <w:rPr>
          <w:rFonts w:ascii="Times New Roman" w:hAnsi="Times New Roman" w:hint="eastAsia"/>
        </w:rPr>
        <w:t>％</w:t>
      </w:r>
      <w:bookmarkEnd w:id="52"/>
      <w:r w:rsidRPr="00C725E2">
        <w:rPr>
          <w:rFonts w:ascii="Times New Roman" w:hAnsi="Times New Roman" w:hint="eastAsia"/>
        </w:rPr>
        <w:t>，</w:t>
      </w:r>
      <w:r w:rsidRPr="00C725E2">
        <w:rPr>
          <w:rFonts w:hint="eastAsia"/>
        </w:rPr>
        <w:t>與原計畫並無不同。惟增列「符合下列各該規定之一，其各該規定得分別給予獎勵，但合計獎勵之容積不得超過基準容積百分之二十，且依該計畫或相關法令申請之容積獎勵加計其他獎勵或容積移轉後，以基準容積百分之五十為上限」</w:t>
      </w:r>
      <w:r w:rsidRPr="00C725E2">
        <w:rPr>
          <w:rStyle w:val="aff4"/>
          <w:rFonts w:hAnsi="標楷體" w:hint="eastAsia"/>
          <w:szCs w:val="20"/>
        </w:rPr>
        <w:footnoteReference w:id="19"/>
      </w:r>
      <w:r w:rsidRPr="00C725E2">
        <w:rPr>
          <w:rFonts w:hint="eastAsia"/>
        </w:rPr>
        <w:t>：</w:t>
      </w:r>
    </w:p>
    <w:p w:rsidR="00C725E2" w:rsidRPr="00C725E2" w:rsidRDefault="00C725E2" w:rsidP="00C725E2">
      <w:pPr>
        <w:pStyle w:val="5"/>
        <w:rPr>
          <w:b/>
        </w:rPr>
      </w:pPr>
      <w:r w:rsidRPr="00C725E2">
        <w:rPr>
          <w:rFonts w:hint="eastAsia"/>
        </w:rPr>
        <w:t>韌性城市貢獻獎勵（綠建築…</w:t>
      </w:r>
      <w:proofErr w:type="gramStart"/>
      <w:r w:rsidRPr="00C725E2">
        <w:rPr>
          <w:rFonts w:hAnsi="標楷體" w:hint="eastAsia"/>
        </w:rPr>
        <w:t>…</w:t>
      </w:r>
      <w:proofErr w:type="gramEnd"/>
      <w:r w:rsidRPr="00C725E2">
        <w:rPr>
          <w:rFonts w:hint="eastAsia"/>
        </w:rPr>
        <w:t>，最高可得基準容積之</w:t>
      </w:r>
      <w:r w:rsidRPr="00C725E2">
        <w:rPr>
          <w:rFonts w:ascii="Times New Roman" w:hAnsi="Times New Roman" w:hint="eastAsia"/>
        </w:rPr>
        <w:t>4</w:t>
      </w:r>
      <w:r w:rsidRPr="00C725E2">
        <w:rPr>
          <w:rFonts w:ascii="Times New Roman" w:hAnsi="Times New Roman" w:hint="eastAsia"/>
        </w:rPr>
        <w:t>％</w:t>
      </w:r>
      <w:r w:rsidRPr="00C725E2">
        <w:rPr>
          <w:rFonts w:hint="eastAsia"/>
        </w:rPr>
        <w:t>的容積獎勵），即建築基地與建築物採內政部綠建築電子化評估系統，取得黃金級以上綠建築證書，並配合相關環境韌性改善項目，依下列等級給予獎勵容積：</w:t>
      </w:r>
    </w:p>
    <w:p w:rsidR="00C725E2" w:rsidRPr="00C725E2" w:rsidRDefault="00C725E2" w:rsidP="00C725E2">
      <w:pPr>
        <w:pStyle w:val="6"/>
      </w:pPr>
      <w:r w:rsidRPr="00C725E2">
        <w:rPr>
          <w:rFonts w:hint="eastAsia"/>
        </w:rPr>
        <w:t>取得鑽石級候選證書，並經目的事業主管機關同意認養基地西南側復盛公園</w:t>
      </w:r>
      <w:r w:rsidRPr="00C725E2">
        <w:rPr>
          <w:rFonts w:ascii="Times New Roman" w:hAnsi="Times New Roman" w:hint="eastAsia"/>
        </w:rPr>
        <w:t>50</w:t>
      </w:r>
      <w:r w:rsidRPr="00C725E2">
        <w:rPr>
          <w:rFonts w:ascii="Times New Roman" w:hAnsi="Times New Roman" w:hint="eastAsia"/>
        </w:rPr>
        <w:t>年</w:t>
      </w:r>
      <w:r w:rsidRPr="00C725E2">
        <w:rPr>
          <w:rFonts w:hint="eastAsia"/>
        </w:rPr>
        <w:t>，且確認管理維護與執行方式，給予基準容積百分之四。</w:t>
      </w:r>
    </w:p>
    <w:p w:rsidR="00C725E2" w:rsidRPr="00C725E2" w:rsidRDefault="00C725E2" w:rsidP="00C725E2">
      <w:pPr>
        <w:pStyle w:val="6"/>
      </w:pPr>
      <w:r w:rsidRPr="00C725E2">
        <w:rPr>
          <w:rFonts w:hint="eastAsia"/>
        </w:rPr>
        <w:t>取得黃金級候選證書並經目的事業主管機關同意認養基地西南側復盛公園</w:t>
      </w:r>
      <w:r w:rsidRPr="009015B0">
        <w:rPr>
          <w:rFonts w:ascii="Times New Roman" w:hAnsi="Times New Roman"/>
        </w:rPr>
        <w:t>50</w:t>
      </w:r>
      <w:r w:rsidRPr="00C725E2">
        <w:rPr>
          <w:rFonts w:hint="eastAsia"/>
        </w:rPr>
        <w:t>年，且確認管理維護與執行方式，給予基準容積百分之二。</w:t>
      </w:r>
    </w:p>
    <w:p w:rsidR="00C725E2" w:rsidRPr="00C725E2" w:rsidRDefault="00C725E2" w:rsidP="00C725E2">
      <w:pPr>
        <w:pStyle w:val="5"/>
        <w:rPr>
          <w:b/>
        </w:rPr>
      </w:pPr>
      <w:r w:rsidRPr="00C725E2">
        <w:rPr>
          <w:rFonts w:hint="eastAsia"/>
        </w:rPr>
        <w:t>智慧城市貢獻獎勵（充電停車位…</w:t>
      </w:r>
      <w:proofErr w:type="gramStart"/>
      <w:r w:rsidRPr="00C725E2">
        <w:rPr>
          <w:rFonts w:hAnsi="標楷體" w:hint="eastAsia"/>
        </w:rPr>
        <w:t>…</w:t>
      </w:r>
      <w:proofErr w:type="gramEnd"/>
      <w:r w:rsidRPr="00C725E2">
        <w:rPr>
          <w:rFonts w:hint="eastAsia"/>
        </w:rPr>
        <w:t>，最高可得基準容積之</w:t>
      </w:r>
      <w:r w:rsidRPr="00C725E2">
        <w:rPr>
          <w:rFonts w:ascii="Times New Roman" w:hAnsi="Times New Roman" w:hint="eastAsia"/>
        </w:rPr>
        <w:t>8</w:t>
      </w:r>
      <w:r w:rsidRPr="00C725E2">
        <w:rPr>
          <w:rFonts w:ascii="Times New Roman" w:hAnsi="Times New Roman" w:hint="eastAsia"/>
        </w:rPr>
        <w:t>％的</w:t>
      </w:r>
      <w:r w:rsidRPr="00C725E2">
        <w:rPr>
          <w:rFonts w:hint="eastAsia"/>
        </w:rPr>
        <w:t>容積獎勵），即建築物導入智慧化設備或系統，依智慧建築評估手冊取得候選黃金級以上（含）智慧建築證書，並配合設置相關智慧技術應用項目，依下列等級給予獎勵容積：</w:t>
      </w:r>
    </w:p>
    <w:p w:rsidR="00C725E2" w:rsidRPr="00C725E2" w:rsidRDefault="00C725E2" w:rsidP="00C725E2">
      <w:pPr>
        <w:pStyle w:val="6"/>
      </w:pPr>
      <w:r w:rsidRPr="00C725E2">
        <w:rPr>
          <w:rFonts w:hint="eastAsia"/>
        </w:rPr>
        <w:t>取得鑽石級候選證書，並於建築物設置供公眾使用停車位數百分之六以上之充電停車位及電池交換設備供不特定民眾充電汽車及機車使用，給予基準容積百分之八。</w:t>
      </w:r>
    </w:p>
    <w:p w:rsidR="00C725E2" w:rsidRPr="00C725E2" w:rsidRDefault="00C725E2" w:rsidP="00C725E2">
      <w:pPr>
        <w:pStyle w:val="6"/>
      </w:pPr>
      <w:r w:rsidRPr="00C725E2">
        <w:rPr>
          <w:rFonts w:hint="eastAsia"/>
        </w:rPr>
        <w:t>取得黃金級候選證書，並於建築物設置供公眾使用停車位數百分之六以上之充電停車位及電池交換設備供不特定民眾充電汽車及機車使用，給予基準容積百分之六。</w:t>
      </w:r>
    </w:p>
    <w:p w:rsidR="00C725E2" w:rsidRPr="00C725E2" w:rsidRDefault="00C725E2" w:rsidP="00C725E2">
      <w:pPr>
        <w:pStyle w:val="5"/>
        <w:rPr>
          <w:b/>
        </w:rPr>
      </w:pPr>
      <w:r w:rsidRPr="00C725E2">
        <w:rPr>
          <w:rFonts w:hint="eastAsia"/>
        </w:rPr>
        <w:t>宜居城市貢獻獎勵（耐震…</w:t>
      </w:r>
      <w:proofErr w:type="gramStart"/>
      <w:r w:rsidRPr="00C725E2">
        <w:rPr>
          <w:rFonts w:hAnsi="標楷體" w:hint="eastAsia"/>
        </w:rPr>
        <w:t>…</w:t>
      </w:r>
      <w:proofErr w:type="gramEnd"/>
      <w:r w:rsidRPr="00C725E2">
        <w:rPr>
          <w:rFonts w:hint="eastAsia"/>
        </w:rPr>
        <w:t>，最高可得基準容積之</w:t>
      </w:r>
      <w:r w:rsidRPr="00C725E2">
        <w:rPr>
          <w:rFonts w:ascii="Times New Roman" w:hAnsi="Times New Roman" w:hint="eastAsia"/>
        </w:rPr>
        <w:t>8</w:t>
      </w:r>
      <w:r w:rsidRPr="00C725E2">
        <w:rPr>
          <w:rFonts w:ascii="Times New Roman" w:hAnsi="Times New Roman" w:hint="eastAsia"/>
        </w:rPr>
        <w:t>％的容積</w:t>
      </w:r>
      <w:r w:rsidRPr="00C725E2">
        <w:rPr>
          <w:rFonts w:hint="eastAsia"/>
        </w:rPr>
        <w:t>獎勵），即基地建築物設計及周邊環境規劃，且皆需符合下列三項條件，始得給予容積獎勵為基準容積百分之八：</w:t>
      </w:r>
    </w:p>
    <w:p w:rsidR="00C725E2" w:rsidRPr="00C725E2" w:rsidRDefault="00C725E2" w:rsidP="00C725E2">
      <w:pPr>
        <w:pStyle w:val="6"/>
      </w:pPr>
      <w:r w:rsidRPr="00C725E2">
        <w:rPr>
          <w:rFonts w:ascii="Times New Roman" w:hAnsi="標楷體" w:hint="eastAsia"/>
          <w:szCs w:val="20"/>
        </w:rPr>
        <w:t>建築物</w:t>
      </w:r>
      <w:proofErr w:type="gramStart"/>
      <w:r w:rsidRPr="00C725E2">
        <w:rPr>
          <w:rFonts w:ascii="Times New Roman" w:hAnsi="標楷體" w:hint="eastAsia"/>
          <w:szCs w:val="20"/>
        </w:rPr>
        <w:t>採</w:t>
      </w:r>
      <w:proofErr w:type="gramEnd"/>
      <w:r w:rsidRPr="00C725E2">
        <w:rPr>
          <w:rFonts w:ascii="Times New Roman" w:hAnsi="標楷體" w:hint="eastAsia"/>
          <w:szCs w:val="20"/>
        </w:rPr>
        <w:t>耐</w:t>
      </w:r>
      <w:r w:rsidRPr="00C725E2">
        <w:rPr>
          <w:rFonts w:hint="eastAsia"/>
        </w:rPr>
        <w:t>震結構設計，並取得耐震設計標章。</w:t>
      </w:r>
    </w:p>
    <w:p w:rsidR="00C725E2" w:rsidRPr="00C725E2" w:rsidRDefault="00C725E2" w:rsidP="00C725E2">
      <w:pPr>
        <w:pStyle w:val="6"/>
      </w:pPr>
      <w:r w:rsidRPr="00C725E2">
        <w:rPr>
          <w:rFonts w:hint="eastAsia"/>
        </w:rPr>
        <w:t>無償提供產權登記面</w:t>
      </w:r>
      <w:r w:rsidRPr="00C725E2">
        <w:rPr>
          <w:rFonts w:ascii="Times New Roman" w:hAnsi="Times New Roman" w:hint="eastAsia"/>
        </w:rPr>
        <w:t>積</w:t>
      </w:r>
      <w:r w:rsidRPr="00C725E2">
        <w:rPr>
          <w:rFonts w:ascii="Times New Roman" w:hAnsi="Times New Roman" w:hint="eastAsia"/>
        </w:rPr>
        <w:t>800</w:t>
      </w:r>
      <w:r w:rsidRPr="00C725E2">
        <w:rPr>
          <w:rFonts w:ascii="Times New Roman" w:hAnsi="Times New Roman" w:hint="eastAsia"/>
        </w:rPr>
        <w:t>平方公尺</w:t>
      </w:r>
      <w:r w:rsidRPr="00C725E2">
        <w:rPr>
          <w:rFonts w:hint="eastAsia"/>
        </w:rPr>
        <w:t>永久使用權，做為教育、文化藝術、展覽、社會福利或產業等公眾使用服務性或公益使用。上述樓地板面積及使用內容應經目的事業主管機關同意後始得給予容積獎勵。此款規定之空間未來不因基地或建物增建、改建、新建而權益滅失，且不得再依此項規定申請容積獎勵。</w:t>
      </w:r>
    </w:p>
    <w:p w:rsidR="00C725E2" w:rsidRPr="00C725E2" w:rsidRDefault="00C725E2" w:rsidP="00C725E2">
      <w:pPr>
        <w:pStyle w:val="6"/>
        <w:rPr>
          <w:rFonts w:hAnsi="標楷體"/>
        </w:rPr>
      </w:pPr>
      <w:r w:rsidRPr="00C725E2">
        <w:rPr>
          <w:rFonts w:hAnsi="標楷體" w:hint="eastAsia"/>
        </w:rPr>
        <w:t>協助吉祥路</w:t>
      </w:r>
      <w:r w:rsidRPr="00C725E2">
        <w:rPr>
          <w:rFonts w:hint="eastAsia"/>
        </w:rPr>
        <w:t>、東寧路整修順平道路鋪面、改善人行道，或興建公共人行陸橋。上述所提鋪面、人行道或陸橋合計面積應達</w:t>
      </w:r>
      <w:r w:rsidRPr="00C725E2">
        <w:rPr>
          <w:rFonts w:ascii="Times New Roman" w:hAnsi="Times New Roman" w:hint="eastAsia"/>
        </w:rPr>
        <w:t>1,000</w:t>
      </w:r>
      <w:proofErr w:type="gramStart"/>
      <w:r w:rsidRPr="009015B0">
        <w:rPr>
          <w:rFonts w:ascii="Times New Roman" w:hAnsi="Times New Roman"/>
        </w:rPr>
        <w:t>㎡</w:t>
      </w:r>
      <w:proofErr w:type="gramEnd"/>
      <w:r w:rsidRPr="00C725E2">
        <w:rPr>
          <w:rFonts w:ascii="Times New Roman" w:hAnsi="Times New Roman" w:hint="eastAsia"/>
        </w:rPr>
        <w:t>，</w:t>
      </w:r>
      <w:r w:rsidRPr="00C725E2">
        <w:rPr>
          <w:rFonts w:hAnsi="標楷體" w:hint="eastAsia"/>
        </w:rPr>
        <w:t>且經目的事業主管機關同意並確認管理維護與執行方式，始得給予容積獎勵。</w:t>
      </w:r>
    </w:p>
    <w:p w:rsidR="00C725E2" w:rsidRPr="00C725E2" w:rsidRDefault="00C725E2" w:rsidP="00C725E2">
      <w:pPr>
        <w:pStyle w:val="5"/>
      </w:pPr>
      <w:r w:rsidRPr="00C725E2">
        <w:rPr>
          <w:rFonts w:hint="eastAsia"/>
        </w:rPr>
        <w:t>本計畫有關綠建築、智慧建築、耐震設計等獎勵容積本計畫未規定事項</w:t>
      </w:r>
      <w:proofErr w:type="gramStart"/>
      <w:r w:rsidRPr="00C725E2">
        <w:rPr>
          <w:rFonts w:hint="eastAsia"/>
        </w:rPr>
        <w:t>準</w:t>
      </w:r>
      <w:proofErr w:type="gramEnd"/>
      <w:r w:rsidRPr="00C725E2">
        <w:rPr>
          <w:rFonts w:hint="eastAsia"/>
        </w:rPr>
        <w:t>用「都市更新建築容積獎勵辦法」規定辦理。</w:t>
      </w:r>
    </w:p>
    <w:p w:rsidR="00C725E2" w:rsidRPr="00C725E2" w:rsidRDefault="00C725E2" w:rsidP="00C725E2">
      <w:pPr>
        <w:pStyle w:val="4"/>
      </w:pPr>
      <w:r w:rsidRPr="00C725E2">
        <w:rPr>
          <w:rFonts w:hint="eastAsia"/>
        </w:rPr>
        <w:t>本件京華城原址改建案，歷經</w:t>
      </w:r>
      <w:bookmarkStart w:id="53" w:name="_Hlk149653334"/>
      <w:r w:rsidRPr="00C725E2">
        <w:rPr>
          <w:rFonts w:hint="eastAsia"/>
        </w:rPr>
        <w:t>臺北市政府於</w:t>
      </w:r>
      <w:r w:rsidRPr="00C725E2">
        <w:rPr>
          <w:rFonts w:ascii="Times New Roman" w:hAnsi="Times New Roman" w:hint="eastAsia"/>
        </w:rPr>
        <w:t>110</w:t>
      </w:r>
      <w:r w:rsidRPr="00C725E2">
        <w:rPr>
          <w:rFonts w:ascii="Times New Roman" w:hAnsi="Times New Roman" w:hint="eastAsia"/>
        </w:rPr>
        <w:t>年</w:t>
      </w:r>
      <w:r w:rsidRPr="00C725E2">
        <w:rPr>
          <w:rFonts w:ascii="Times New Roman" w:hAnsi="Times New Roman" w:hint="eastAsia"/>
        </w:rPr>
        <w:t>11</w:t>
      </w:r>
      <w:r w:rsidRPr="00C725E2">
        <w:rPr>
          <w:rFonts w:ascii="Times New Roman" w:hAnsi="Times New Roman" w:hint="eastAsia"/>
        </w:rPr>
        <w:t>月</w:t>
      </w:r>
      <w:r w:rsidRPr="00C725E2">
        <w:rPr>
          <w:rFonts w:ascii="Times New Roman" w:hAnsi="Times New Roman" w:hint="eastAsia"/>
        </w:rPr>
        <w:t>1</w:t>
      </w:r>
      <w:r w:rsidRPr="00C725E2">
        <w:rPr>
          <w:rFonts w:ascii="Times New Roman" w:hAnsi="Times New Roman" w:hint="eastAsia"/>
        </w:rPr>
        <w:t>日</w:t>
      </w:r>
      <w:r w:rsidRPr="00C725E2">
        <w:rPr>
          <w:rFonts w:hint="eastAsia"/>
        </w:rPr>
        <w:t>公告細部計畫修訂案</w:t>
      </w:r>
      <w:bookmarkEnd w:id="53"/>
      <w:r w:rsidRPr="00C725E2">
        <w:rPr>
          <w:rFonts w:hint="eastAsia"/>
        </w:rPr>
        <w:t>，以及京華城公司撤回前揭「允建容積保障」行政訴訟之上訴後</w:t>
      </w:r>
      <w:proofErr w:type="gramStart"/>
      <w:r w:rsidRPr="00C725E2">
        <w:rPr>
          <w:rFonts w:hint="eastAsia"/>
        </w:rPr>
        <w:t>（</w:t>
      </w:r>
      <w:proofErr w:type="gramEnd"/>
      <w:r w:rsidRPr="00C725E2">
        <w:rPr>
          <w:rFonts w:hint="eastAsia"/>
        </w:rPr>
        <w:t>撤回日期：</w:t>
      </w:r>
      <w:r w:rsidRPr="00C725E2">
        <w:rPr>
          <w:rFonts w:ascii="Times New Roman" w:hAnsi="Times New Roman" w:hint="eastAsia"/>
        </w:rPr>
        <w:t>111</w:t>
      </w:r>
      <w:r w:rsidRPr="00C725E2">
        <w:rPr>
          <w:rFonts w:ascii="Times New Roman" w:hAnsi="Times New Roman" w:hint="eastAsia"/>
        </w:rPr>
        <w:t>年</w:t>
      </w:r>
      <w:r w:rsidRPr="00C725E2">
        <w:rPr>
          <w:rFonts w:ascii="Times New Roman" w:hAnsi="Times New Roman" w:hint="eastAsia"/>
        </w:rPr>
        <w:t>7</w:t>
      </w:r>
      <w:r w:rsidRPr="00C725E2">
        <w:rPr>
          <w:rFonts w:ascii="Times New Roman" w:hAnsi="Times New Roman" w:hint="eastAsia"/>
        </w:rPr>
        <w:t>月</w:t>
      </w:r>
      <w:r w:rsidRPr="00C725E2">
        <w:rPr>
          <w:rFonts w:ascii="Times New Roman" w:hAnsi="Times New Roman" w:hint="eastAsia"/>
        </w:rPr>
        <w:t>18</w:t>
      </w:r>
      <w:r w:rsidRPr="00C725E2">
        <w:rPr>
          <w:rFonts w:ascii="Times New Roman" w:hAnsi="Times New Roman" w:hint="eastAsia"/>
        </w:rPr>
        <w:t>日</w:t>
      </w:r>
      <w:proofErr w:type="gramStart"/>
      <w:r w:rsidRPr="00C725E2">
        <w:rPr>
          <w:rFonts w:hint="eastAsia"/>
        </w:rPr>
        <w:t>）</w:t>
      </w:r>
      <w:proofErr w:type="gramEnd"/>
      <w:r w:rsidRPr="00C725E2">
        <w:rPr>
          <w:rFonts w:hint="eastAsia"/>
        </w:rPr>
        <w:t>，旋於</w:t>
      </w:r>
      <w:r w:rsidRPr="00C725E2">
        <w:rPr>
          <w:rFonts w:ascii="Times New Roman" w:hAnsi="Times New Roman" w:hint="eastAsia"/>
        </w:rPr>
        <w:t>111</w:t>
      </w:r>
      <w:r w:rsidRPr="00C725E2">
        <w:rPr>
          <w:rFonts w:ascii="Times New Roman" w:hAnsi="Times New Roman" w:hint="eastAsia"/>
        </w:rPr>
        <w:t>年</w:t>
      </w:r>
      <w:r w:rsidRPr="00C725E2">
        <w:rPr>
          <w:rFonts w:ascii="Times New Roman" w:hAnsi="Times New Roman" w:hint="eastAsia"/>
        </w:rPr>
        <w:t>10</w:t>
      </w:r>
      <w:r w:rsidRPr="00C725E2">
        <w:rPr>
          <w:rFonts w:ascii="Times New Roman" w:hAnsi="Times New Roman" w:hint="eastAsia"/>
        </w:rPr>
        <w:t>月</w:t>
      </w:r>
      <w:r w:rsidRPr="00C725E2">
        <w:rPr>
          <w:rFonts w:ascii="Times New Roman" w:hAnsi="Times New Roman" w:hint="eastAsia"/>
        </w:rPr>
        <w:t>18</w:t>
      </w:r>
      <w:r w:rsidRPr="00C725E2">
        <w:rPr>
          <w:rFonts w:ascii="Times New Roman" w:hAnsi="Times New Roman" w:hint="eastAsia"/>
        </w:rPr>
        <w:t>日</w:t>
      </w:r>
      <w:r w:rsidRPr="00C725E2">
        <w:rPr>
          <w:rFonts w:hint="eastAsia"/>
        </w:rPr>
        <w:t>獲臺北市都發局核發建造執照（</w:t>
      </w:r>
      <w:r w:rsidRPr="00C725E2">
        <w:rPr>
          <w:rFonts w:ascii="Times New Roman" w:hAnsi="Times New Roman" w:hint="eastAsia"/>
        </w:rPr>
        <w:t>111</w:t>
      </w:r>
      <w:r w:rsidRPr="00C725E2">
        <w:rPr>
          <w:rFonts w:ascii="Times New Roman" w:hAnsi="Times New Roman" w:hint="eastAsia"/>
        </w:rPr>
        <w:t>建字第</w:t>
      </w:r>
      <w:r w:rsidRPr="00C725E2">
        <w:rPr>
          <w:rFonts w:ascii="Times New Roman" w:hAnsi="Times New Roman" w:hint="eastAsia"/>
        </w:rPr>
        <w:t>9999</w:t>
      </w:r>
      <w:r w:rsidRPr="00C725E2">
        <w:rPr>
          <w:rFonts w:ascii="Times New Roman" w:hAnsi="Times New Roman" w:hint="eastAsia"/>
        </w:rPr>
        <w:t>號，</w:t>
      </w:r>
      <w:r w:rsidRPr="00C725E2">
        <w:rPr>
          <w:rFonts w:hint="eastAsia"/>
        </w:rPr>
        <w:t>起造人：</w:t>
      </w:r>
      <w:proofErr w:type="gramStart"/>
      <w:r w:rsidRPr="00C725E2">
        <w:rPr>
          <w:rFonts w:hint="eastAsia"/>
        </w:rPr>
        <w:t>鼎越開發</w:t>
      </w:r>
      <w:proofErr w:type="gramEnd"/>
      <w:r w:rsidRPr="00C725E2">
        <w:rPr>
          <w:rFonts w:hint="eastAsia"/>
        </w:rPr>
        <w:t>股份有限公司）</w:t>
      </w:r>
      <w:r w:rsidRPr="00C725E2">
        <w:rPr>
          <w:rStyle w:val="aff4"/>
          <w:rFonts w:hAnsi="標楷體" w:hint="eastAsia"/>
          <w:szCs w:val="32"/>
        </w:rPr>
        <w:footnoteReference w:id="20"/>
      </w:r>
      <w:r w:rsidRPr="00C725E2">
        <w:rPr>
          <w:rFonts w:hint="eastAsia"/>
        </w:rPr>
        <w:t>。依該建造執照存根有如下記載：</w:t>
      </w:r>
      <w:r w:rsidRPr="00C725E2">
        <w:rPr>
          <w:rFonts w:ascii="Times New Roman" w:hAnsi="Times New Roman" w:hint="eastAsia"/>
        </w:rPr>
        <w:t>1</w:t>
      </w:r>
      <w:r w:rsidRPr="00C725E2">
        <w:rPr>
          <w:rFonts w:ascii="Times New Roman" w:hAnsi="Times New Roman" w:hint="eastAsia"/>
        </w:rPr>
        <w:t>幢</w:t>
      </w:r>
      <w:r w:rsidRPr="00C725E2">
        <w:rPr>
          <w:rFonts w:ascii="Times New Roman" w:hAnsi="Times New Roman" w:hint="eastAsia"/>
        </w:rPr>
        <w:t>4</w:t>
      </w:r>
      <w:r w:rsidRPr="00C725E2">
        <w:rPr>
          <w:rFonts w:ascii="Times New Roman" w:hAnsi="Times New Roman" w:hint="eastAsia"/>
        </w:rPr>
        <w:t>棟地上</w:t>
      </w:r>
      <w:r w:rsidRPr="00C725E2">
        <w:rPr>
          <w:rFonts w:ascii="Times New Roman" w:hAnsi="Times New Roman" w:hint="eastAsia"/>
        </w:rPr>
        <w:t>19</w:t>
      </w:r>
      <w:r w:rsidRPr="00C725E2">
        <w:rPr>
          <w:rFonts w:ascii="Times New Roman" w:hAnsi="Times New Roman" w:hint="eastAsia"/>
        </w:rPr>
        <w:t>層地下</w:t>
      </w:r>
      <w:r w:rsidRPr="00C725E2">
        <w:rPr>
          <w:rFonts w:ascii="Times New Roman" w:hAnsi="Times New Roman" w:hint="eastAsia"/>
        </w:rPr>
        <w:t>7</w:t>
      </w:r>
      <w:r w:rsidRPr="00C725E2">
        <w:rPr>
          <w:rFonts w:ascii="Times New Roman" w:hAnsi="Times New Roman" w:hint="eastAsia"/>
        </w:rPr>
        <w:t>層，共</w:t>
      </w:r>
      <w:r w:rsidRPr="00C725E2">
        <w:rPr>
          <w:rFonts w:ascii="Times New Roman" w:hAnsi="Times New Roman" w:hint="eastAsia"/>
        </w:rPr>
        <w:t>26</w:t>
      </w:r>
      <w:r w:rsidRPr="00C725E2">
        <w:rPr>
          <w:rFonts w:ascii="Times New Roman" w:hAnsi="Times New Roman" w:hint="eastAsia"/>
        </w:rPr>
        <w:t>層</w:t>
      </w:r>
      <w:r w:rsidRPr="00C725E2">
        <w:rPr>
          <w:rFonts w:ascii="Times New Roman" w:hAnsi="Times New Roman" w:hint="eastAsia"/>
        </w:rPr>
        <w:t>253</w:t>
      </w:r>
      <w:r w:rsidRPr="00C725E2">
        <w:rPr>
          <w:rFonts w:ascii="Times New Roman" w:hAnsi="Times New Roman" w:hint="eastAsia"/>
        </w:rPr>
        <w:t>戶；基地面積</w:t>
      </w:r>
      <w:r w:rsidRPr="00C725E2">
        <w:rPr>
          <w:rFonts w:ascii="Times New Roman" w:hAnsi="Times New Roman" w:hint="eastAsia"/>
        </w:rPr>
        <w:t>16,485</w:t>
      </w:r>
      <w:proofErr w:type="gramStart"/>
      <w:r w:rsidRPr="00C725E2">
        <w:rPr>
          <w:rFonts w:ascii="Times New Roman" w:hAnsi="Times New Roman" w:hint="eastAsia"/>
        </w:rPr>
        <w:t>㎡</w:t>
      </w:r>
      <w:proofErr w:type="gramEnd"/>
      <w:r w:rsidRPr="00C725E2">
        <w:rPr>
          <w:rFonts w:ascii="Times New Roman" w:hAnsi="Times New Roman" w:hint="eastAsia"/>
        </w:rPr>
        <w:t>；總樓地板面積</w:t>
      </w:r>
      <w:r w:rsidRPr="00C725E2">
        <w:rPr>
          <w:rFonts w:ascii="Times New Roman" w:hAnsi="Times New Roman" w:hint="eastAsia"/>
        </w:rPr>
        <w:t>254</w:t>
      </w:r>
      <w:r w:rsidRPr="00C725E2">
        <w:rPr>
          <w:rFonts w:ascii="Times New Roman" w:hAnsi="Times New Roman"/>
        </w:rPr>
        <w:t>,</w:t>
      </w:r>
      <w:r w:rsidRPr="00C725E2">
        <w:rPr>
          <w:rFonts w:ascii="Times New Roman" w:hAnsi="Times New Roman" w:hint="eastAsia"/>
        </w:rPr>
        <w:t>527.43</w:t>
      </w:r>
      <w:proofErr w:type="gramStart"/>
      <w:r w:rsidRPr="00C725E2">
        <w:rPr>
          <w:rFonts w:ascii="Times New Roman" w:hAnsi="Times New Roman" w:hint="eastAsia"/>
        </w:rPr>
        <w:t>㎡</w:t>
      </w:r>
      <w:proofErr w:type="gramEnd"/>
      <w:r w:rsidRPr="00C725E2">
        <w:rPr>
          <w:rFonts w:hint="eastAsia"/>
        </w:rPr>
        <w:t>（地下層共</w:t>
      </w:r>
      <w:r w:rsidRPr="00C725E2">
        <w:rPr>
          <w:rFonts w:ascii="Times New Roman" w:hAnsi="Times New Roman" w:hint="eastAsia"/>
        </w:rPr>
        <w:t>87,321</w:t>
      </w:r>
      <w:r w:rsidRPr="00C725E2">
        <w:rPr>
          <w:rFonts w:ascii="Times New Roman" w:hAnsi="Times New Roman" w:hint="eastAsia"/>
        </w:rPr>
        <w:t>㎡，其餘</w:t>
      </w:r>
      <w:r w:rsidRPr="00C725E2">
        <w:rPr>
          <w:rFonts w:ascii="Times New Roman" w:hAnsi="Times New Roman" w:hint="eastAsia"/>
        </w:rPr>
        <w:t>167,206.43</w:t>
      </w:r>
      <w:r w:rsidRPr="00C725E2">
        <w:rPr>
          <w:rFonts w:ascii="Times New Roman" w:hAnsi="Times New Roman" w:hint="eastAsia"/>
        </w:rPr>
        <w:t>㎡</w:t>
      </w:r>
      <w:r w:rsidRPr="00C725E2">
        <w:rPr>
          <w:rFonts w:hint="eastAsia"/>
        </w:rPr>
        <w:t>）；起造人應先繳納</w:t>
      </w:r>
      <w:proofErr w:type="gramStart"/>
      <w:r w:rsidRPr="00C725E2">
        <w:rPr>
          <w:rFonts w:hint="eastAsia"/>
        </w:rPr>
        <w:t>繳</w:t>
      </w:r>
      <w:proofErr w:type="gramEnd"/>
      <w:r w:rsidRPr="00C725E2">
        <w:rPr>
          <w:rFonts w:hint="eastAsia"/>
        </w:rPr>
        <w:t>保證金</w:t>
      </w:r>
      <w:r w:rsidRPr="00C725E2">
        <w:rPr>
          <w:rStyle w:val="aff4"/>
        </w:rPr>
        <w:footnoteReference w:id="21"/>
      </w:r>
      <w:r w:rsidRPr="00C725E2">
        <w:rPr>
          <w:rFonts w:hint="eastAsia"/>
        </w:rPr>
        <w:t>共</w:t>
      </w:r>
      <w:r w:rsidRPr="00C725E2">
        <w:rPr>
          <w:rFonts w:ascii="Times New Roman" w:hAnsi="Times New Roman" w:hint="eastAsia"/>
        </w:rPr>
        <w:t>87</w:t>
      </w:r>
      <w:r w:rsidRPr="00C725E2">
        <w:rPr>
          <w:rFonts w:ascii="Times New Roman" w:hAnsi="Times New Roman" w:hint="eastAsia"/>
        </w:rPr>
        <w:t>億</w:t>
      </w:r>
      <w:r w:rsidRPr="00C725E2">
        <w:rPr>
          <w:rFonts w:ascii="Times New Roman" w:hAnsi="Times New Roman" w:hint="eastAsia"/>
        </w:rPr>
        <w:t>8</w:t>
      </w:r>
      <w:r w:rsidR="005F55D7">
        <w:rPr>
          <w:rFonts w:ascii="Times New Roman" w:hAnsi="Times New Roman"/>
        </w:rPr>
        <w:t>,</w:t>
      </w:r>
      <w:r w:rsidRPr="00C725E2">
        <w:rPr>
          <w:rFonts w:ascii="Times New Roman" w:hAnsi="Times New Roman" w:hint="eastAsia"/>
        </w:rPr>
        <w:t>848</w:t>
      </w:r>
      <w:r w:rsidRPr="00C725E2">
        <w:rPr>
          <w:rFonts w:ascii="Times New Roman" w:hAnsi="Times New Roman" w:hint="eastAsia"/>
        </w:rPr>
        <w:t>萬</w:t>
      </w:r>
      <w:r w:rsidRPr="00C725E2">
        <w:rPr>
          <w:rFonts w:ascii="Times New Roman" w:hAnsi="Times New Roman" w:hint="eastAsia"/>
        </w:rPr>
        <w:t>3</w:t>
      </w:r>
      <w:r w:rsidR="005F55D7">
        <w:rPr>
          <w:rFonts w:ascii="Times New Roman" w:hAnsi="Times New Roman"/>
        </w:rPr>
        <w:t>,</w:t>
      </w:r>
      <w:r w:rsidRPr="00C725E2">
        <w:rPr>
          <w:rFonts w:ascii="Times New Roman" w:hAnsi="Times New Roman" w:hint="eastAsia"/>
        </w:rPr>
        <w:t>200</w:t>
      </w:r>
      <w:r w:rsidRPr="00C725E2">
        <w:rPr>
          <w:rFonts w:ascii="Times New Roman" w:hAnsi="Times New Roman" w:hint="eastAsia"/>
        </w:rPr>
        <w:t>元，</w:t>
      </w:r>
      <w:r w:rsidRPr="00C725E2">
        <w:rPr>
          <w:rFonts w:hint="eastAsia"/>
        </w:rPr>
        <w:t>保證於後續領得使用執照後之</w:t>
      </w:r>
      <w:r w:rsidRPr="005F55D7">
        <w:rPr>
          <w:rFonts w:ascii="Times New Roman" w:hAnsi="Times New Roman"/>
        </w:rPr>
        <w:t>2</w:t>
      </w:r>
      <w:r w:rsidRPr="00C725E2">
        <w:rPr>
          <w:rFonts w:hint="eastAsia"/>
        </w:rPr>
        <w:t>年內取得前揭容積獎勵之相關標章(逾期不退)。</w:t>
      </w:r>
    </w:p>
    <w:p w:rsidR="00C725E2" w:rsidRPr="00C725E2" w:rsidRDefault="00C725E2" w:rsidP="00C725E2">
      <w:pPr>
        <w:pStyle w:val="3"/>
      </w:pPr>
      <w:r w:rsidRPr="00C725E2">
        <w:rPr>
          <w:rFonts w:hint="eastAsia"/>
        </w:rPr>
        <w:t>京華城公司主張再次適用之</w:t>
      </w:r>
      <w:r w:rsidRPr="00C725E2">
        <w:rPr>
          <w:rFonts w:hint="eastAsia"/>
          <w:color w:val="000000" w:themeColor="text1"/>
        </w:rPr>
        <w:t>「</w:t>
      </w:r>
      <w:proofErr w:type="gramStart"/>
      <w:r w:rsidRPr="00C725E2">
        <w:rPr>
          <w:rFonts w:hint="eastAsia"/>
          <w:color w:val="000000" w:themeColor="text1"/>
        </w:rPr>
        <w:t>允建樓地板</w:t>
      </w:r>
      <w:proofErr w:type="gramEnd"/>
      <w:r w:rsidRPr="00C725E2">
        <w:rPr>
          <w:rFonts w:hint="eastAsia"/>
          <w:color w:val="000000" w:themeColor="text1"/>
        </w:rPr>
        <w:t>面積保障」</w:t>
      </w:r>
      <w:r w:rsidRPr="00C725E2">
        <w:rPr>
          <w:rFonts w:hint="eastAsia"/>
        </w:rPr>
        <w:t>，因屬一次性保障，並不具用以轉換申請本案容積獎勵之正當性：</w:t>
      </w:r>
    </w:p>
    <w:p w:rsidR="00C725E2" w:rsidRPr="00C725E2" w:rsidRDefault="00C725E2" w:rsidP="00C725E2">
      <w:pPr>
        <w:pStyle w:val="4"/>
      </w:pPr>
      <w:r w:rsidRPr="00C725E2">
        <w:rPr>
          <w:rFonts w:hint="eastAsia"/>
        </w:rPr>
        <w:t>查本案京華城公司主張再次適用原京華城購物中心興建時之</w:t>
      </w:r>
      <w:r w:rsidRPr="00C725E2">
        <w:rPr>
          <w:rFonts w:hint="eastAsia"/>
          <w:color w:val="000000" w:themeColor="text1"/>
        </w:rPr>
        <w:t>「</w:t>
      </w:r>
      <w:proofErr w:type="gramStart"/>
      <w:r w:rsidRPr="00C725E2">
        <w:rPr>
          <w:rFonts w:hint="eastAsia"/>
          <w:color w:val="000000" w:themeColor="text1"/>
        </w:rPr>
        <w:t>允建樓地板</w:t>
      </w:r>
      <w:proofErr w:type="gramEnd"/>
      <w:r w:rsidRPr="00C725E2">
        <w:rPr>
          <w:rFonts w:hint="eastAsia"/>
          <w:color w:val="000000" w:themeColor="text1"/>
        </w:rPr>
        <w:t>面積保障」</w:t>
      </w:r>
      <w:r w:rsidRPr="00C725E2">
        <w:rPr>
          <w:rFonts w:hint="eastAsia"/>
        </w:rPr>
        <w:t>，除未獲臺北市政府同意之外，亦經</w:t>
      </w:r>
      <w:r w:rsidRPr="00C725E2">
        <w:rPr>
          <w:rFonts w:ascii="Times New Roman" w:hAnsi="Times New Roman" w:hint="eastAsia"/>
        </w:rPr>
        <w:t>109</w:t>
      </w:r>
      <w:r w:rsidRPr="00C725E2">
        <w:rPr>
          <w:rFonts w:ascii="Times New Roman" w:hAnsi="Times New Roman" w:hint="eastAsia"/>
        </w:rPr>
        <w:t>年</w:t>
      </w:r>
      <w:r w:rsidRPr="00C725E2">
        <w:rPr>
          <w:rFonts w:ascii="Times New Roman" w:hAnsi="Times New Roman" w:hint="eastAsia"/>
        </w:rPr>
        <w:t>7</w:t>
      </w:r>
      <w:r w:rsidRPr="00C725E2">
        <w:rPr>
          <w:rFonts w:ascii="Times New Roman" w:hAnsi="Times New Roman" w:hint="eastAsia"/>
        </w:rPr>
        <w:t>月</w:t>
      </w:r>
      <w:r w:rsidRPr="00C725E2">
        <w:rPr>
          <w:rFonts w:ascii="Times New Roman" w:hAnsi="Times New Roman" w:hint="eastAsia"/>
        </w:rPr>
        <w:t>16</w:t>
      </w:r>
      <w:r w:rsidRPr="00C725E2">
        <w:rPr>
          <w:rFonts w:ascii="Times New Roman" w:hAnsi="Times New Roman" w:hint="eastAsia"/>
        </w:rPr>
        <w:t>日</w:t>
      </w:r>
      <w:r w:rsidRPr="00C725E2">
        <w:rPr>
          <w:rFonts w:hint="eastAsia"/>
        </w:rPr>
        <w:t>臺北高等行政法院以該</w:t>
      </w:r>
      <w:r w:rsidRPr="00C725E2">
        <w:rPr>
          <w:rFonts w:hint="eastAsia"/>
          <w:color w:val="000000" w:themeColor="text1"/>
        </w:rPr>
        <w:t>「</w:t>
      </w:r>
      <w:proofErr w:type="gramStart"/>
      <w:r w:rsidRPr="00C725E2">
        <w:rPr>
          <w:rFonts w:hint="eastAsia"/>
          <w:color w:val="000000" w:themeColor="text1"/>
        </w:rPr>
        <w:t>允建樓地</w:t>
      </w:r>
      <w:proofErr w:type="gramEnd"/>
      <w:r w:rsidRPr="00C725E2">
        <w:rPr>
          <w:rFonts w:hint="eastAsia"/>
          <w:color w:val="000000" w:themeColor="text1"/>
        </w:rPr>
        <w:t>板面積保障」</w:t>
      </w:r>
      <w:r w:rsidRPr="00C725E2">
        <w:rPr>
          <w:rFonts w:hint="eastAsia"/>
        </w:rPr>
        <w:t>之信賴利益，實於原京華城購物中心興建完成已獲實現而不得再度主張等由，以</w:t>
      </w:r>
      <w:proofErr w:type="gramStart"/>
      <w:r w:rsidRPr="00C725E2">
        <w:rPr>
          <w:rFonts w:ascii="Times New Roman" w:hAnsi="Times New Roman" w:hint="eastAsia"/>
        </w:rPr>
        <w:t>10</w:t>
      </w:r>
      <w:proofErr w:type="gramEnd"/>
      <w:r w:rsidRPr="00C725E2">
        <w:rPr>
          <w:rFonts w:ascii="Times New Roman" w:hAnsi="Times New Roman" w:hint="eastAsia"/>
        </w:rPr>
        <w:t>7</w:t>
      </w:r>
      <w:proofErr w:type="gramStart"/>
      <w:r w:rsidRPr="00C725E2">
        <w:rPr>
          <w:rFonts w:ascii="Times New Roman" w:hAnsi="Times New Roman" w:hint="eastAsia"/>
        </w:rPr>
        <w:t>年度訴字第</w:t>
      </w:r>
      <w:r w:rsidRPr="00C725E2">
        <w:rPr>
          <w:rFonts w:ascii="Times New Roman" w:hAnsi="Times New Roman" w:hint="eastAsia"/>
        </w:rPr>
        <w:t>1206</w:t>
      </w:r>
      <w:proofErr w:type="gramEnd"/>
      <w:r w:rsidRPr="00C725E2">
        <w:rPr>
          <w:rFonts w:ascii="Times New Roman" w:hAnsi="Times New Roman" w:hint="eastAsia"/>
        </w:rPr>
        <w:t>號判</w:t>
      </w:r>
      <w:r w:rsidRPr="00C725E2">
        <w:rPr>
          <w:rFonts w:hint="eastAsia"/>
        </w:rPr>
        <w:t>決駁回（</w:t>
      </w:r>
      <w:r w:rsidRPr="00C725E2">
        <w:rPr>
          <w:rFonts w:hint="eastAsia"/>
          <w:color w:val="000000" w:themeColor="text1"/>
        </w:rPr>
        <w:t>原告</w:t>
      </w:r>
      <w:r w:rsidRPr="00C725E2">
        <w:rPr>
          <w:rFonts w:hint="eastAsia"/>
        </w:rPr>
        <w:t>嗣經上訴最高行政法院，嗣又撤回，如前述），復經本院詢據內政部表示，該</w:t>
      </w:r>
      <w:r w:rsidRPr="00C725E2">
        <w:rPr>
          <w:rFonts w:hint="eastAsia"/>
          <w:color w:val="000000" w:themeColor="text1"/>
        </w:rPr>
        <w:t>「</w:t>
      </w:r>
      <w:proofErr w:type="gramStart"/>
      <w:r w:rsidRPr="00C725E2">
        <w:rPr>
          <w:rFonts w:hint="eastAsia"/>
          <w:color w:val="000000" w:themeColor="text1"/>
        </w:rPr>
        <w:t>允建樓地</w:t>
      </w:r>
      <w:proofErr w:type="gramEnd"/>
      <w:r w:rsidRPr="00C725E2">
        <w:rPr>
          <w:rFonts w:hint="eastAsia"/>
          <w:color w:val="000000" w:themeColor="text1"/>
        </w:rPr>
        <w:t>板面積保障」</w:t>
      </w:r>
      <w:r w:rsidRPr="00C725E2">
        <w:rPr>
          <w:rFonts w:hint="eastAsia"/>
        </w:rPr>
        <w:t>屬一次性保障。</w:t>
      </w:r>
    </w:p>
    <w:p w:rsidR="00C725E2" w:rsidRPr="00C725E2" w:rsidRDefault="00C725E2" w:rsidP="00C725E2">
      <w:pPr>
        <w:pStyle w:val="4"/>
      </w:pPr>
      <w:r w:rsidRPr="00C725E2">
        <w:rPr>
          <w:rFonts w:hint="eastAsia"/>
        </w:rPr>
        <w:t>另經本院諮詢專家學者亦表示，都市計畫具有法規性質（司法院釋字第</w:t>
      </w:r>
      <w:r w:rsidRPr="00C725E2">
        <w:rPr>
          <w:rFonts w:ascii="Times New Roman" w:hAnsi="Times New Roman" w:hint="eastAsia"/>
        </w:rPr>
        <w:t>742</w:t>
      </w:r>
      <w:r w:rsidRPr="00C725E2">
        <w:rPr>
          <w:rFonts w:ascii="Times New Roman" w:hAnsi="Times New Roman" w:hint="eastAsia"/>
        </w:rPr>
        <w:t>號</w:t>
      </w:r>
      <w:r w:rsidRPr="00C725E2">
        <w:rPr>
          <w:rFonts w:hint="eastAsia"/>
        </w:rPr>
        <w:t>解釋參照），法規本質上即會依社會情事而有所變動，計畫更是須因應社會發展需要而進行調整變更，人民原則上並不得主張基於信賴保護原則而要求法規永久不變。又人民依舊法規預期可以取得之利益並非一律可以主張信賴保護，仍須視該預期可以取得之利益，依舊法規所必須具備之重要要件是否已經具備，尚未具備之要件是否客觀上可以合理期待其實現，或經過當事人繼續施以主觀之努力，該要件有實現之可能等因素決定之（司法院釋字第</w:t>
      </w:r>
      <w:r w:rsidRPr="00C725E2">
        <w:rPr>
          <w:rFonts w:ascii="Times New Roman" w:hAnsi="Times New Roman" w:hint="eastAsia"/>
        </w:rPr>
        <w:t>605</w:t>
      </w:r>
      <w:r w:rsidRPr="00C725E2">
        <w:rPr>
          <w:rFonts w:ascii="Times New Roman" w:hAnsi="Times New Roman" w:hint="eastAsia"/>
        </w:rPr>
        <w:t>號解釋參照）。換言之，法規變更固然須基於</w:t>
      </w:r>
      <w:r w:rsidRPr="00C725E2">
        <w:rPr>
          <w:rFonts w:hint="eastAsia"/>
        </w:rPr>
        <w:t>公益考量為之，訂定法規的立法者更應考量受規範人民之信賴利益，而規範必要的補救措施或過渡條款。</w:t>
      </w:r>
      <w:proofErr w:type="gramStart"/>
      <w:r w:rsidRPr="00C725E2">
        <w:rPr>
          <w:rFonts w:hint="eastAsia"/>
        </w:rPr>
        <w:t>反之，</w:t>
      </w:r>
      <w:proofErr w:type="gramEnd"/>
      <w:r w:rsidRPr="00C725E2">
        <w:rPr>
          <w:rFonts w:hint="eastAsia"/>
        </w:rPr>
        <w:t>如人民因原法規取得者為單純的期待利益，即非法規變更時應列入考量者。如尚未具備舊法規範的重要要求、未具備要作並非客觀上可合理期待實現、或非經當事人繼續努力即有實現要件的立即可能性時，人民享有的僅為期待利益，不屬於應受保障的信賴利益。因此，本案京華城公司主張再次適用原京華城購物中心興建時之「</w:t>
      </w:r>
      <w:proofErr w:type="gramStart"/>
      <w:r w:rsidRPr="00C725E2">
        <w:rPr>
          <w:rFonts w:hint="eastAsia"/>
        </w:rPr>
        <w:t>允建</w:t>
      </w:r>
      <w:r w:rsidR="00C41F29" w:rsidRPr="00844F04">
        <w:rPr>
          <w:rFonts w:hint="eastAsia"/>
        </w:rPr>
        <w:t>樓地板</w:t>
      </w:r>
      <w:proofErr w:type="gramEnd"/>
      <w:r w:rsidR="00C41F29" w:rsidRPr="00844F04">
        <w:rPr>
          <w:rFonts w:hint="eastAsia"/>
        </w:rPr>
        <w:t>面積</w:t>
      </w:r>
      <w:r w:rsidRPr="00844F04">
        <w:rPr>
          <w:rFonts w:hint="eastAsia"/>
        </w:rPr>
        <w:t>保</w:t>
      </w:r>
      <w:r w:rsidRPr="00C725E2">
        <w:rPr>
          <w:rFonts w:hint="eastAsia"/>
        </w:rPr>
        <w:t>障」，目的在於使該購物中心於未來拆除重建時亦能取得相同的開發面積及量體，然此僅為對於未來拆除重建時針對開發行為規模的期待利益，並不受法律上的保障，上述臺北高等行政法院</w:t>
      </w:r>
      <w:proofErr w:type="gramStart"/>
      <w:r w:rsidRPr="00C725E2">
        <w:rPr>
          <w:rFonts w:ascii="Times New Roman" w:hAnsi="Times New Roman" w:hint="eastAsia"/>
        </w:rPr>
        <w:t>10</w:t>
      </w:r>
      <w:proofErr w:type="gramEnd"/>
      <w:r w:rsidRPr="00C725E2">
        <w:rPr>
          <w:rFonts w:ascii="Times New Roman" w:hAnsi="Times New Roman" w:hint="eastAsia"/>
        </w:rPr>
        <w:t>7</w:t>
      </w:r>
      <w:proofErr w:type="gramStart"/>
      <w:r w:rsidRPr="00C725E2">
        <w:rPr>
          <w:rFonts w:ascii="Times New Roman" w:hAnsi="Times New Roman" w:hint="eastAsia"/>
        </w:rPr>
        <w:t>年度訴字第</w:t>
      </w:r>
      <w:r w:rsidRPr="00C725E2">
        <w:rPr>
          <w:rFonts w:ascii="Times New Roman" w:hAnsi="Times New Roman" w:hint="eastAsia"/>
        </w:rPr>
        <w:t>1206</w:t>
      </w:r>
      <w:proofErr w:type="gramEnd"/>
      <w:r w:rsidRPr="00C725E2">
        <w:rPr>
          <w:rFonts w:ascii="Times New Roman" w:hAnsi="Times New Roman" w:hint="eastAsia"/>
        </w:rPr>
        <w:t>號</w:t>
      </w:r>
      <w:r w:rsidRPr="00C725E2">
        <w:rPr>
          <w:rFonts w:hint="eastAsia"/>
        </w:rPr>
        <w:t>判決之見解亦應受支持，併予指明。</w:t>
      </w:r>
    </w:p>
    <w:p w:rsidR="00C725E2" w:rsidRPr="00C725E2" w:rsidRDefault="00C725E2" w:rsidP="00C725E2">
      <w:pPr>
        <w:pStyle w:val="4"/>
      </w:pPr>
      <w:r w:rsidRPr="00C725E2">
        <w:rPr>
          <w:rFonts w:hint="eastAsia"/>
        </w:rPr>
        <w:t>基上，前揭</w:t>
      </w:r>
      <w:r w:rsidRPr="00C725E2">
        <w:rPr>
          <w:rFonts w:ascii="Times New Roman" w:hAnsi="Times New Roman" w:hint="eastAsia"/>
        </w:rPr>
        <w:t>80</w:t>
      </w:r>
      <w:r w:rsidRPr="00C725E2">
        <w:rPr>
          <w:rFonts w:ascii="Times New Roman" w:hAnsi="Times New Roman" w:hint="eastAsia"/>
        </w:rPr>
        <w:t>年</w:t>
      </w:r>
      <w:r w:rsidRPr="00C725E2">
        <w:rPr>
          <w:rFonts w:hint="eastAsia"/>
        </w:rPr>
        <w:t>都市畫書所載「</w:t>
      </w:r>
      <w:proofErr w:type="gramStart"/>
      <w:r w:rsidRPr="00C725E2">
        <w:rPr>
          <w:rFonts w:hint="eastAsia"/>
        </w:rPr>
        <w:t>允建樓地板</w:t>
      </w:r>
      <w:proofErr w:type="gramEnd"/>
      <w:r w:rsidRPr="00C725E2">
        <w:rPr>
          <w:rFonts w:hint="eastAsia"/>
        </w:rPr>
        <w:t>面積保障」，屬一次性保障，且京華城公司請求再次適用該「</w:t>
      </w:r>
      <w:proofErr w:type="gramStart"/>
      <w:r w:rsidRPr="00C725E2">
        <w:rPr>
          <w:rFonts w:hint="eastAsia"/>
        </w:rPr>
        <w:t>允建樓地</w:t>
      </w:r>
      <w:proofErr w:type="gramEnd"/>
      <w:r w:rsidRPr="00C725E2">
        <w:rPr>
          <w:rFonts w:hint="eastAsia"/>
        </w:rPr>
        <w:t>板面積保障」未果後，進一步轉換用以申請本案容積獎勵，其目的並不具正當性。</w:t>
      </w:r>
    </w:p>
    <w:p w:rsidR="00C725E2" w:rsidRPr="00C725E2" w:rsidRDefault="00C725E2" w:rsidP="00C725E2">
      <w:pPr>
        <w:pStyle w:val="3"/>
      </w:pPr>
      <w:r w:rsidRPr="00C725E2">
        <w:rPr>
          <w:rFonts w:hint="eastAsia"/>
        </w:rPr>
        <w:t>臺北市政府</w:t>
      </w:r>
      <w:proofErr w:type="gramStart"/>
      <w:r w:rsidRPr="00C725E2">
        <w:rPr>
          <w:rFonts w:hint="eastAsia"/>
        </w:rPr>
        <w:t>未審究本</w:t>
      </w:r>
      <w:proofErr w:type="gramEnd"/>
      <w:r w:rsidRPr="00C725E2">
        <w:rPr>
          <w:rFonts w:hint="eastAsia"/>
        </w:rPr>
        <w:t>件細部計畫案究係如何符合都市計畫法第</w:t>
      </w:r>
      <w:r w:rsidRPr="00C725E2">
        <w:rPr>
          <w:rFonts w:ascii="Times New Roman" w:hAnsi="Times New Roman" w:hint="eastAsia"/>
        </w:rPr>
        <w:t>24</w:t>
      </w:r>
      <w:r w:rsidRPr="00C725E2">
        <w:rPr>
          <w:rFonts w:ascii="Times New Roman" w:hAnsi="Times New Roman" w:hint="eastAsia"/>
        </w:rPr>
        <w:t>條</w:t>
      </w:r>
      <w:r w:rsidRPr="00C725E2">
        <w:rPr>
          <w:rFonts w:hint="eastAsia"/>
        </w:rPr>
        <w:t>所定「配合當地分區發展計畫」之申請要件：</w:t>
      </w:r>
    </w:p>
    <w:p w:rsidR="00C725E2" w:rsidRPr="00C725E2" w:rsidRDefault="00C725E2" w:rsidP="00C725E2">
      <w:pPr>
        <w:pStyle w:val="4"/>
        <w:rPr>
          <w:color w:val="000000" w:themeColor="text1"/>
        </w:rPr>
      </w:pPr>
      <w:r w:rsidRPr="00C725E2">
        <w:rPr>
          <w:rFonts w:hint="eastAsia"/>
        </w:rPr>
        <w:t>按都市計畫法第</w:t>
      </w:r>
      <w:r w:rsidRPr="00C725E2">
        <w:rPr>
          <w:rFonts w:ascii="Times New Roman" w:hAnsi="Times New Roman" w:hint="eastAsia"/>
        </w:rPr>
        <w:t>24</w:t>
      </w:r>
      <w:r w:rsidRPr="00C725E2">
        <w:rPr>
          <w:rFonts w:ascii="Times New Roman" w:hAnsi="Times New Roman" w:hint="eastAsia"/>
        </w:rPr>
        <w:t>條</w:t>
      </w:r>
      <w:r w:rsidRPr="00C725E2">
        <w:rPr>
          <w:rFonts w:hint="eastAsia"/>
        </w:rPr>
        <w:t>規定：「土地權利關係人為促進其土地利用，得配合當地分區發展計畫，自行擬定或變更細部計畫，並應附具事業及財務計畫，申請當地直轄市、縣（市）政府或鄉、鎮、縣轄市公所依前條規定辦理。」</w:t>
      </w:r>
      <w:r w:rsidRPr="00C725E2">
        <w:rPr>
          <w:rFonts w:hint="eastAsia"/>
          <w:color w:val="000000" w:themeColor="text1"/>
        </w:rPr>
        <w:t>足見土地權利關係人得自行申請變更細部計畫者，須以「配合當地分區發展計畫」為要件；</w:t>
      </w:r>
      <w:proofErr w:type="gramStart"/>
      <w:r w:rsidRPr="00C725E2">
        <w:rPr>
          <w:rFonts w:hint="eastAsia"/>
          <w:color w:val="000000" w:themeColor="text1"/>
        </w:rPr>
        <w:t>反之，</w:t>
      </w:r>
      <w:proofErr w:type="gramEnd"/>
      <w:r w:rsidRPr="00C725E2">
        <w:rPr>
          <w:rFonts w:hint="eastAsia"/>
          <w:color w:val="000000" w:themeColor="text1"/>
        </w:rPr>
        <w:t>如無可供配合之「當地分區發展計畫」，自無得由人民自提變更細部計畫案之空間。</w:t>
      </w:r>
    </w:p>
    <w:p w:rsidR="00C725E2" w:rsidRPr="00C725E2" w:rsidRDefault="00C725E2" w:rsidP="00C725E2">
      <w:pPr>
        <w:pStyle w:val="4"/>
      </w:pPr>
      <w:r w:rsidRPr="00C725E2">
        <w:rPr>
          <w:rFonts w:hint="eastAsia"/>
        </w:rPr>
        <w:t>次按</w:t>
      </w:r>
      <w:r w:rsidRPr="00C725E2">
        <w:rPr>
          <w:rFonts w:hint="eastAsia"/>
        </w:rPr>
        <w:tab/>
        <w:t>都市計畫法第</w:t>
      </w:r>
      <w:r w:rsidRPr="00C725E2">
        <w:rPr>
          <w:rFonts w:ascii="Times New Roman" w:hAnsi="Times New Roman" w:hint="eastAsia"/>
        </w:rPr>
        <w:t>17</w:t>
      </w:r>
      <w:r w:rsidRPr="00C725E2">
        <w:rPr>
          <w:rFonts w:ascii="Times New Roman" w:hAnsi="Times New Roman" w:hint="eastAsia"/>
        </w:rPr>
        <w:t>條規</w:t>
      </w:r>
      <w:r w:rsidRPr="00C725E2">
        <w:rPr>
          <w:rFonts w:hint="eastAsia"/>
        </w:rPr>
        <w:t>定：「第</w:t>
      </w:r>
      <w:r w:rsidRPr="00C725E2">
        <w:rPr>
          <w:rFonts w:ascii="Times New Roman" w:hAnsi="Times New Roman" w:hint="eastAsia"/>
        </w:rPr>
        <w:t>15</w:t>
      </w:r>
      <w:r w:rsidRPr="00C725E2">
        <w:rPr>
          <w:rFonts w:ascii="Times New Roman" w:hAnsi="Times New Roman" w:hint="eastAsia"/>
        </w:rPr>
        <w:t>條第</w:t>
      </w:r>
      <w:r w:rsidRPr="00C725E2">
        <w:rPr>
          <w:rFonts w:ascii="Times New Roman" w:hAnsi="Times New Roman" w:hint="eastAsia"/>
        </w:rPr>
        <w:t>1</w:t>
      </w:r>
      <w:r w:rsidRPr="00C725E2">
        <w:rPr>
          <w:rFonts w:ascii="Times New Roman" w:hAnsi="Times New Roman" w:hint="eastAsia"/>
        </w:rPr>
        <w:t>項第</w:t>
      </w:r>
      <w:r w:rsidRPr="00C725E2">
        <w:rPr>
          <w:rFonts w:ascii="Times New Roman" w:hAnsi="Times New Roman" w:hint="eastAsia"/>
        </w:rPr>
        <w:t>9</w:t>
      </w:r>
      <w:r w:rsidRPr="00C725E2">
        <w:rPr>
          <w:rFonts w:hint="eastAsia"/>
        </w:rPr>
        <w:t>款</w:t>
      </w:r>
      <w:r w:rsidRPr="00C725E2">
        <w:rPr>
          <w:rStyle w:val="aff4"/>
        </w:rPr>
        <w:footnoteReference w:id="22"/>
      </w:r>
      <w:r w:rsidRPr="00C725E2">
        <w:rPr>
          <w:rFonts w:hint="eastAsia"/>
        </w:rPr>
        <w:t>所定之實施進度，應就其計畫地區範圍預計之發展趨勢及地方財力，訂定分區發展優先次序。第一期發展地區應於主要計畫發布實施後，最多2年完成細部計畫；並於細部計畫發布後，最多5年完成公共設施。其他地區應於第一期發展地區開始進行後，次第訂定細部計畫建設之</w:t>
      </w:r>
      <w:r w:rsidRPr="00C725E2">
        <w:rPr>
          <w:rFonts w:hAnsi="標楷體" w:hint="eastAsia"/>
        </w:rPr>
        <w:t>…</w:t>
      </w:r>
      <w:proofErr w:type="gramStart"/>
      <w:r w:rsidRPr="00C725E2">
        <w:rPr>
          <w:rFonts w:hAnsi="標楷體" w:hint="eastAsia"/>
        </w:rPr>
        <w:t>…</w:t>
      </w:r>
      <w:proofErr w:type="gramEnd"/>
      <w:r w:rsidRPr="00C725E2">
        <w:rPr>
          <w:rFonts w:hint="eastAsia"/>
        </w:rPr>
        <w:t>。」又臺北市都市計畫施行自治條例第</w:t>
      </w:r>
      <w:r w:rsidRPr="00C41F29">
        <w:rPr>
          <w:rFonts w:ascii="Times New Roman" w:hAnsi="Times New Roman"/>
        </w:rPr>
        <w:t>5</w:t>
      </w:r>
      <w:r w:rsidRPr="00C41F29">
        <w:rPr>
          <w:rFonts w:ascii="Times New Roman" w:hAnsi="Times New Roman"/>
        </w:rPr>
        <w:t>條規定：「依本法第</w:t>
      </w:r>
      <w:r w:rsidRPr="00C41F29">
        <w:rPr>
          <w:rFonts w:ascii="Times New Roman" w:hAnsi="Times New Roman"/>
        </w:rPr>
        <w:t>24</w:t>
      </w:r>
      <w:r w:rsidRPr="00C41F29">
        <w:rPr>
          <w:rFonts w:ascii="Times New Roman" w:hAnsi="Times New Roman"/>
        </w:rPr>
        <w:t>條規定，土地權利關係人自行擬定細部計畫時，應配合本法第</w:t>
      </w:r>
      <w:r w:rsidRPr="00C41F29">
        <w:rPr>
          <w:rFonts w:ascii="Times New Roman" w:hAnsi="Times New Roman"/>
        </w:rPr>
        <w:t>17</w:t>
      </w:r>
      <w:r w:rsidRPr="00C41F29">
        <w:rPr>
          <w:rFonts w:ascii="Times New Roman" w:hAnsi="Times New Roman"/>
        </w:rPr>
        <w:t>條規定之</w:t>
      </w:r>
      <w:r w:rsidRPr="00C725E2">
        <w:rPr>
          <w:rFonts w:hAnsi="標楷體" w:hint="eastAsia"/>
        </w:rPr>
        <w:t>分區發展優先次序辦理之…</w:t>
      </w:r>
      <w:proofErr w:type="gramStart"/>
      <w:r w:rsidRPr="00C725E2">
        <w:rPr>
          <w:rFonts w:hAnsi="標楷體" w:hint="eastAsia"/>
        </w:rPr>
        <w:t>…</w:t>
      </w:r>
      <w:proofErr w:type="gramEnd"/>
      <w:r w:rsidRPr="00C725E2">
        <w:rPr>
          <w:rFonts w:hAnsi="標楷體" w:hint="eastAsia"/>
        </w:rPr>
        <w:t>」。</w:t>
      </w:r>
    </w:p>
    <w:p w:rsidR="00C725E2" w:rsidRPr="00C725E2" w:rsidRDefault="00C725E2" w:rsidP="00C725E2">
      <w:pPr>
        <w:pStyle w:val="4"/>
      </w:pPr>
      <w:r w:rsidRPr="00C725E2">
        <w:rPr>
          <w:rFonts w:hint="eastAsia"/>
        </w:rPr>
        <w:t>另按都市計畫細部計畫變更程序的發動，雖得由人民申請為之，惟主管機關仍應依法行使職權，審議是否有變更之事由及應為之變更內容，並不受開發業者主張之拘束。</w:t>
      </w:r>
    </w:p>
    <w:p w:rsidR="00C725E2" w:rsidRPr="00C725E2" w:rsidRDefault="00C725E2" w:rsidP="00C725E2">
      <w:pPr>
        <w:pStyle w:val="4"/>
      </w:pPr>
      <w:proofErr w:type="gramStart"/>
      <w:r w:rsidRPr="00C725E2">
        <w:rPr>
          <w:rFonts w:hint="eastAsia"/>
        </w:rPr>
        <w:t>惟查</w:t>
      </w:r>
      <w:r w:rsidR="00DC4609">
        <w:rPr>
          <w:rFonts w:hint="eastAsia"/>
        </w:rPr>
        <w:t>本</w:t>
      </w:r>
      <w:proofErr w:type="gramEnd"/>
      <w:r w:rsidR="00DC4609">
        <w:rPr>
          <w:rFonts w:hint="eastAsia"/>
        </w:rPr>
        <w:t>件細部計畫修訂案</w:t>
      </w:r>
      <w:r w:rsidRPr="00C725E2">
        <w:rPr>
          <w:rFonts w:hint="eastAsia"/>
        </w:rPr>
        <w:t>自申請人提出，迄至公開展覽、審議，到公告發布實施之計畫內容，</w:t>
      </w:r>
      <w:proofErr w:type="gramStart"/>
      <w:r w:rsidRPr="00C725E2">
        <w:rPr>
          <w:rFonts w:hint="eastAsia"/>
        </w:rPr>
        <w:t>均未提</w:t>
      </w:r>
      <w:proofErr w:type="gramEnd"/>
      <w:r w:rsidRPr="00C725E2">
        <w:rPr>
          <w:rFonts w:hint="eastAsia"/>
        </w:rPr>
        <w:t>及臺北市政府究竟有何種「當地分區發展計畫」需要申請人以自提變更細部計畫案之方式配合開發之理由及其必要性，以及</w:t>
      </w:r>
      <w:proofErr w:type="gramStart"/>
      <w:r w:rsidRPr="00C725E2">
        <w:rPr>
          <w:rFonts w:hint="eastAsia"/>
        </w:rPr>
        <w:t>該府究</w:t>
      </w:r>
      <w:proofErr w:type="gramEnd"/>
      <w:r w:rsidRPr="00C725E2">
        <w:rPr>
          <w:rFonts w:hint="eastAsia"/>
        </w:rPr>
        <w:t>係如何依職權</w:t>
      </w:r>
      <w:proofErr w:type="gramStart"/>
      <w:r w:rsidRPr="00C725E2">
        <w:rPr>
          <w:rFonts w:hint="eastAsia"/>
        </w:rPr>
        <w:t>予以審</w:t>
      </w:r>
      <w:proofErr w:type="gramEnd"/>
      <w:r w:rsidRPr="00C725E2">
        <w:rPr>
          <w:rFonts w:hint="eastAsia"/>
        </w:rPr>
        <w:t>究，亦未見於該細部計畫之</w:t>
      </w:r>
      <w:proofErr w:type="gramStart"/>
      <w:r w:rsidRPr="00C725E2">
        <w:rPr>
          <w:rFonts w:hint="eastAsia"/>
        </w:rPr>
        <w:t>都市計書</w:t>
      </w:r>
      <w:proofErr w:type="gramEnd"/>
      <w:r w:rsidRPr="00C725E2">
        <w:rPr>
          <w:rFonts w:hint="eastAsia"/>
        </w:rPr>
        <w:t>載明上情。</w:t>
      </w:r>
    </w:p>
    <w:p w:rsidR="00C725E2" w:rsidRPr="00C725E2" w:rsidRDefault="00C725E2" w:rsidP="00C725E2">
      <w:pPr>
        <w:pStyle w:val="4"/>
      </w:pPr>
      <w:r w:rsidRPr="00C725E2">
        <w:rPr>
          <w:rFonts w:hint="eastAsia"/>
        </w:rPr>
        <w:t>案經本院</w:t>
      </w:r>
      <w:proofErr w:type="gramStart"/>
      <w:r w:rsidRPr="00C725E2">
        <w:rPr>
          <w:rFonts w:hint="eastAsia"/>
        </w:rPr>
        <w:t>詢</w:t>
      </w:r>
      <w:proofErr w:type="gramEnd"/>
      <w:r w:rsidRPr="00C725E2">
        <w:rPr>
          <w:rFonts w:hint="eastAsia"/>
        </w:rPr>
        <w:t>據內政部相關人員亦表示：「過往案件(指人民自提細部計畫案)多係多地主整體開發案件之申請案」、「本案申請範圍不合理」、「京華城原建築於政府政策上並無拆除之迫切性」，</w:t>
      </w:r>
      <w:proofErr w:type="gramStart"/>
      <w:r w:rsidRPr="00C725E2">
        <w:rPr>
          <w:rFonts w:hint="eastAsia"/>
        </w:rPr>
        <w:t>嗣</w:t>
      </w:r>
      <w:proofErr w:type="gramEnd"/>
      <w:r w:rsidRPr="00C725E2">
        <w:rPr>
          <w:rFonts w:hint="eastAsia"/>
        </w:rPr>
        <w:t>經該</w:t>
      </w:r>
      <w:proofErr w:type="gramStart"/>
      <w:r w:rsidRPr="00C725E2">
        <w:rPr>
          <w:rFonts w:hint="eastAsia"/>
        </w:rPr>
        <w:t>部再函復</w:t>
      </w:r>
      <w:proofErr w:type="gramEnd"/>
      <w:r w:rsidRPr="00C725E2">
        <w:rPr>
          <w:rFonts w:hint="eastAsia"/>
        </w:rPr>
        <w:t>本院表示：「京華城公司依都市計畫法第</w:t>
      </w:r>
      <w:r w:rsidRPr="00C725E2">
        <w:rPr>
          <w:rFonts w:ascii="Times New Roman" w:hAnsi="Times New Roman" w:hint="eastAsia"/>
        </w:rPr>
        <w:t>24</w:t>
      </w:r>
      <w:r w:rsidRPr="00C725E2">
        <w:rPr>
          <w:rFonts w:hint="eastAsia"/>
        </w:rPr>
        <w:t>條申請變更細部計畫，計畫範圍僅單一土地所有權人(該公司所有)之土地，其修訂之土地使用分區管制增訂容積獎勵規定係僅就京華城重建為之，同一街廓西北側其他私有土地並無適用。本案未考量周邊地區整體性的需求，即就單一土地所有權人變更土地使用管制規定訂定容積獎勵項目，似有未</w:t>
      </w:r>
      <w:proofErr w:type="gramStart"/>
      <w:r w:rsidRPr="00C725E2">
        <w:rPr>
          <w:rFonts w:hint="eastAsia"/>
        </w:rPr>
        <w:t>洽當</w:t>
      </w:r>
      <w:proofErr w:type="gramEnd"/>
      <w:r w:rsidRPr="00C725E2">
        <w:rPr>
          <w:rFonts w:hint="eastAsia"/>
        </w:rPr>
        <w:t>，且恐衍生其他細部計畫地區或建築基地要求比照辦理之公平性。」</w:t>
      </w:r>
    </w:p>
    <w:p w:rsidR="00C725E2" w:rsidRPr="00C725E2" w:rsidRDefault="00C725E2" w:rsidP="00C725E2">
      <w:pPr>
        <w:pStyle w:val="4"/>
      </w:pPr>
      <w:r w:rsidRPr="00C725E2">
        <w:rPr>
          <w:rFonts w:hint="eastAsia"/>
        </w:rPr>
        <w:t>然經本院以上情詢問臺北市政府相關人員，僅獲說明：「本件細部計畫變更案計畫構想之規劃願景：基地重建得系統性串連捷運松山新店線(南京三民站)經由本案基地連結</w:t>
      </w:r>
      <w:proofErr w:type="gramStart"/>
      <w:r w:rsidRPr="00C725E2">
        <w:rPr>
          <w:rFonts w:hint="eastAsia"/>
        </w:rPr>
        <w:t>臺</w:t>
      </w:r>
      <w:proofErr w:type="gramEnd"/>
      <w:r w:rsidRPr="00C725E2">
        <w:rPr>
          <w:rFonts w:hint="eastAsia"/>
        </w:rPr>
        <w:t>北機廠(國家鐵道博物館)、松</w:t>
      </w:r>
      <w:proofErr w:type="gramStart"/>
      <w:r w:rsidRPr="00C725E2">
        <w:rPr>
          <w:rFonts w:hint="eastAsia"/>
        </w:rPr>
        <w:t>菸文</w:t>
      </w:r>
      <w:proofErr w:type="gramEnd"/>
      <w:r w:rsidRPr="00C725E2">
        <w:rPr>
          <w:rFonts w:hint="eastAsia"/>
        </w:rPr>
        <w:t>創園區、臺北大巨蛋、捷運板南線(國父紀念館站)，延伸信義計畫區之發展，充分發揮本案基地得以帶動地區發展之區位特殊性，縫合信義區、松山區因市民大道、臺北機廠阻隔而生的都市裂縫，希望透過提供具有公益性、公共性之規劃設計，配合韌性城市、優化都市景觀及進交通節點串聯之發展理念以落實社會責任，修補市民大道兩側</w:t>
      </w:r>
      <w:proofErr w:type="gramStart"/>
      <w:r w:rsidRPr="00C725E2">
        <w:rPr>
          <w:rFonts w:hint="eastAsia"/>
        </w:rPr>
        <w:t>街廓過</w:t>
      </w:r>
      <w:proofErr w:type="gramEnd"/>
      <w:r w:rsidRPr="00C725E2">
        <w:rPr>
          <w:rFonts w:hint="eastAsia"/>
        </w:rPr>
        <w:t>長之介面，復甦地區活力」等語，仍未具體說明本件細部計畫案究係如何符合都市計畫法第</w:t>
      </w:r>
      <w:r w:rsidRPr="00C725E2">
        <w:rPr>
          <w:rFonts w:ascii="Times New Roman" w:hAnsi="Times New Roman" w:hint="eastAsia"/>
        </w:rPr>
        <w:t>24</w:t>
      </w:r>
      <w:r w:rsidRPr="00C725E2">
        <w:rPr>
          <w:rFonts w:hint="eastAsia"/>
        </w:rPr>
        <w:t>條所定「配合當地分區發展計畫」之人民得自提細部計畫案之要件。</w:t>
      </w:r>
    </w:p>
    <w:p w:rsidR="00C725E2" w:rsidRPr="00C725E2" w:rsidRDefault="00C725E2" w:rsidP="00C725E2">
      <w:pPr>
        <w:pStyle w:val="3"/>
      </w:pPr>
      <w:r w:rsidRPr="00C725E2">
        <w:rPr>
          <w:rFonts w:hint="eastAsia"/>
        </w:rPr>
        <w:t>綜上，京華城購物中心原址於</w:t>
      </w:r>
      <w:r w:rsidRPr="00C725E2">
        <w:t>80</w:t>
      </w:r>
      <w:r w:rsidRPr="00C725E2">
        <w:rPr>
          <w:rFonts w:hint="eastAsia"/>
        </w:rPr>
        <w:t>年間基於開發許可及土地變更回饋精神，以捐地三成等附帶條件，由「第三種工業區」變更為「第三種商業區」(基準容積率</w:t>
      </w:r>
      <w:r w:rsidRPr="004638B8">
        <w:rPr>
          <w:rFonts w:ascii="Times New Roman" w:hAnsi="Times New Roman"/>
        </w:rPr>
        <w:t>560</w:t>
      </w:r>
      <w:r w:rsidRPr="004638B8">
        <w:rPr>
          <w:rFonts w:ascii="Times New Roman" w:hAnsi="Times New Roman"/>
        </w:rPr>
        <w:t>％</w:t>
      </w:r>
      <w:r w:rsidRPr="00C725E2">
        <w:rPr>
          <w:rFonts w:hAnsi="標楷體"/>
        </w:rPr>
        <w:t>)</w:t>
      </w:r>
      <w:r w:rsidRPr="00C725E2">
        <w:t>，並獲</w:t>
      </w:r>
      <w:r w:rsidRPr="004638B8">
        <w:rPr>
          <w:rFonts w:ascii="Times New Roman" w:hAnsi="Times New Roman"/>
        </w:rPr>
        <w:t>120,284.39</w:t>
      </w:r>
      <w:proofErr w:type="gramStart"/>
      <w:r w:rsidRPr="00C725E2">
        <w:t>㎡</w:t>
      </w:r>
      <w:proofErr w:type="gramEnd"/>
      <w:r w:rsidRPr="00C725E2">
        <w:rPr>
          <w:color w:val="000000" w:themeColor="text1"/>
        </w:rPr>
        <w:t>「</w:t>
      </w:r>
      <w:proofErr w:type="gramStart"/>
      <w:r w:rsidRPr="00C725E2">
        <w:rPr>
          <w:color w:val="000000" w:themeColor="text1"/>
        </w:rPr>
        <w:t>允建樓地</w:t>
      </w:r>
      <w:proofErr w:type="gramEnd"/>
      <w:r w:rsidRPr="00C725E2">
        <w:rPr>
          <w:color w:val="000000" w:themeColor="text1"/>
        </w:rPr>
        <w:t>板面積保障」，據以於</w:t>
      </w:r>
      <w:r w:rsidRPr="004638B8">
        <w:rPr>
          <w:rFonts w:ascii="Times New Roman" w:hAnsi="Times New Roman"/>
        </w:rPr>
        <w:t>90</w:t>
      </w:r>
      <w:r w:rsidRPr="00C725E2">
        <w:rPr>
          <w:color w:val="000000" w:themeColor="text1"/>
        </w:rPr>
        <w:t>年間完成「</w:t>
      </w:r>
      <w:proofErr w:type="gramStart"/>
      <w:r w:rsidRPr="00C725E2">
        <w:rPr>
          <w:color w:val="000000" w:themeColor="text1"/>
        </w:rPr>
        <w:t>實設容</w:t>
      </w:r>
      <w:proofErr w:type="gramEnd"/>
      <w:r w:rsidRPr="00C725E2">
        <w:rPr>
          <w:color w:val="000000" w:themeColor="text1"/>
        </w:rPr>
        <w:t>積樓地板面積」高達</w:t>
      </w:r>
      <w:r w:rsidRPr="004638B8">
        <w:rPr>
          <w:rFonts w:ascii="Times New Roman" w:hAnsi="Times New Roman"/>
        </w:rPr>
        <w:t>111,919.11</w:t>
      </w:r>
      <w:r w:rsidRPr="00C725E2">
        <w:rPr>
          <w:color w:val="000000" w:themeColor="text1"/>
        </w:rPr>
        <w:t>㎡之購物中心（換算實設容積率為</w:t>
      </w:r>
      <w:r w:rsidRPr="004638B8">
        <w:rPr>
          <w:rFonts w:ascii="Times New Roman" w:hAnsi="Times New Roman"/>
        </w:rPr>
        <w:t>678.91</w:t>
      </w:r>
      <w:r w:rsidRPr="004638B8">
        <w:rPr>
          <w:rFonts w:ascii="Times New Roman" w:hAnsi="Times New Roman"/>
        </w:rPr>
        <w:t>％</w:t>
      </w:r>
      <w:r w:rsidRPr="00C725E2">
        <w:rPr>
          <w:color w:val="000000" w:themeColor="text1"/>
        </w:rPr>
        <w:t>）；</w:t>
      </w:r>
      <w:proofErr w:type="gramStart"/>
      <w:r w:rsidRPr="00C725E2">
        <w:rPr>
          <w:color w:val="000000" w:themeColor="text1"/>
        </w:rPr>
        <w:t>嗣</w:t>
      </w:r>
      <w:proofErr w:type="gramEnd"/>
      <w:r w:rsidRPr="00C725E2">
        <w:rPr>
          <w:color w:val="000000" w:themeColor="text1"/>
        </w:rPr>
        <w:t>京華城公司為拆除該購物中心進行改建，於</w:t>
      </w:r>
      <w:r w:rsidRPr="004638B8">
        <w:rPr>
          <w:rFonts w:ascii="Times New Roman" w:hAnsi="Times New Roman"/>
        </w:rPr>
        <w:t>106</w:t>
      </w:r>
      <w:r w:rsidRPr="00C725E2">
        <w:rPr>
          <w:color w:val="000000" w:themeColor="text1"/>
        </w:rPr>
        <w:t>年間向臺北市政府爭取再次適用該「</w:t>
      </w:r>
      <w:proofErr w:type="gramStart"/>
      <w:r w:rsidRPr="00C725E2">
        <w:rPr>
          <w:color w:val="000000" w:themeColor="text1"/>
        </w:rPr>
        <w:t>允建樓地</w:t>
      </w:r>
      <w:proofErr w:type="gramEnd"/>
      <w:r w:rsidRPr="00C725E2">
        <w:rPr>
          <w:color w:val="000000" w:themeColor="text1"/>
        </w:rPr>
        <w:t>板面積保障」未果</w:t>
      </w:r>
      <w:r w:rsidRPr="00C725E2">
        <w:rPr>
          <w:rFonts w:hAnsi="標楷體"/>
          <w:color w:val="000000" w:themeColor="text1"/>
        </w:rPr>
        <w:t>(</w:t>
      </w:r>
      <w:r w:rsidRPr="00C725E2">
        <w:rPr>
          <w:color w:val="000000" w:themeColor="text1"/>
        </w:rPr>
        <w:t>另經提起行政</w:t>
      </w:r>
      <w:r w:rsidRPr="00C725E2">
        <w:t>訴訟亦遭臺北高等行政法院於</w:t>
      </w:r>
      <w:r w:rsidRPr="004638B8">
        <w:rPr>
          <w:rFonts w:ascii="Times New Roman" w:hAnsi="Times New Roman"/>
        </w:rPr>
        <w:t>109</w:t>
      </w:r>
      <w:r w:rsidRPr="004638B8">
        <w:rPr>
          <w:rFonts w:ascii="Times New Roman" w:hAnsi="Times New Roman"/>
        </w:rPr>
        <w:t>年</w:t>
      </w:r>
      <w:r w:rsidRPr="004638B8">
        <w:rPr>
          <w:rFonts w:ascii="Times New Roman" w:hAnsi="Times New Roman"/>
        </w:rPr>
        <w:t>7</w:t>
      </w:r>
      <w:r w:rsidRPr="004638B8">
        <w:rPr>
          <w:rFonts w:ascii="Times New Roman" w:hAnsi="Times New Roman"/>
        </w:rPr>
        <w:t>月</w:t>
      </w:r>
      <w:r w:rsidRPr="004638B8">
        <w:rPr>
          <w:rFonts w:ascii="Times New Roman" w:hAnsi="Times New Roman"/>
        </w:rPr>
        <w:t>16</w:t>
      </w:r>
      <w:r w:rsidRPr="00C725E2">
        <w:t>日判決駁回，嗣經上訴又於</w:t>
      </w:r>
      <w:r w:rsidRPr="004638B8">
        <w:rPr>
          <w:rFonts w:ascii="Times New Roman" w:hAnsi="Times New Roman"/>
        </w:rPr>
        <w:t>111</w:t>
      </w:r>
      <w:r w:rsidRPr="004638B8">
        <w:rPr>
          <w:rFonts w:ascii="Times New Roman" w:hAnsi="Times New Roman"/>
        </w:rPr>
        <w:t>年</w:t>
      </w:r>
      <w:r w:rsidRPr="004638B8">
        <w:rPr>
          <w:rFonts w:ascii="Times New Roman" w:hAnsi="Times New Roman"/>
        </w:rPr>
        <w:t>7</w:t>
      </w:r>
      <w:r w:rsidRPr="004638B8">
        <w:rPr>
          <w:rFonts w:ascii="Times New Roman" w:hAnsi="Times New Roman"/>
        </w:rPr>
        <w:t>月</w:t>
      </w:r>
      <w:r w:rsidRPr="004638B8">
        <w:rPr>
          <w:rFonts w:ascii="Times New Roman" w:hAnsi="Times New Roman"/>
        </w:rPr>
        <w:t>18</w:t>
      </w:r>
      <w:r w:rsidRPr="004638B8">
        <w:rPr>
          <w:rFonts w:ascii="Times New Roman" w:hAnsi="Times New Roman"/>
        </w:rPr>
        <w:t>日</w:t>
      </w:r>
      <w:r w:rsidRPr="00C725E2">
        <w:t>撤回</w:t>
      </w:r>
      <w:r w:rsidRPr="00C725E2">
        <w:rPr>
          <w:rFonts w:hAnsi="標楷體"/>
        </w:rPr>
        <w:t>)</w:t>
      </w:r>
      <w:r w:rsidRPr="00C725E2">
        <w:t>，乃轉換循都市計畫法第</w:t>
      </w:r>
      <w:r w:rsidRPr="004638B8">
        <w:rPr>
          <w:rFonts w:ascii="Times New Roman" w:hAnsi="Times New Roman"/>
        </w:rPr>
        <w:t>24</w:t>
      </w:r>
      <w:r w:rsidRPr="00C725E2">
        <w:t>條規定自提細部計畫修訂案，用以爭取按基準容積</w:t>
      </w:r>
      <w:r w:rsidRPr="00C725E2">
        <w:rPr>
          <w:rFonts w:hAnsi="標楷體"/>
        </w:rPr>
        <w:t>(</w:t>
      </w:r>
      <w:r w:rsidRPr="00C725E2">
        <w:t>以「第三種商業區」之基準容積率上限</w:t>
      </w:r>
      <w:r w:rsidRPr="004638B8">
        <w:rPr>
          <w:rFonts w:ascii="Times New Roman" w:hAnsi="Times New Roman"/>
        </w:rPr>
        <w:t>560</w:t>
      </w:r>
      <w:r w:rsidRPr="00C725E2">
        <w:t>％計算</w:t>
      </w:r>
      <w:r w:rsidRPr="00C725E2">
        <w:rPr>
          <w:rFonts w:hAnsi="標楷體"/>
        </w:rPr>
        <w:t>)</w:t>
      </w:r>
      <w:r w:rsidRPr="00C725E2">
        <w:t>外加最高</w:t>
      </w:r>
      <w:r w:rsidRPr="004638B8">
        <w:rPr>
          <w:rFonts w:ascii="Times New Roman" w:hAnsi="Times New Roman"/>
        </w:rPr>
        <w:t>20</w:t>
      </w:r>
      <w:r w:rsidRPr="00C725E2">
        <w:t>％之容積獎勵</w:t>
      </w:r>
      <w:r w:rsidRPr="00C725E2">
        <w:rPr>
          <w:rFonts w:hAnsi="標楷體"/>
        </w:rPr>
        <w:t>(</w:t>
      </w:r>
      <w:r w:rsidRPr="00C725E2">
        <w:t>獎勵後之允建容積率可達</w:t>
      </w:r>
      <w:r w:rsidRPr="004638B8">
        <w:rPr>
          <w:rFonts w:ascii="Times New Roman" w:hAnsi="Times New Roman"/>
        </w:rPr>
        <w:t>560</w:t>
      </w:r>
      <w:r w:rsidRPr="00C725E2">
        <w:t>％</w:t>
      </w:r>
      <w:r w:rsidRPr="00C725E2">
        <w:rPr>
          <w:color w:val="000000" w:themeColor="text1"/>
        </w:rPr>
        <w:t>×</w:t>
      </w:r>
      <w:r w:rsidRPr="004638B8">
        <w:rPr>
          <w:rFonts w:ascii="Times New Roman" w:hAnsi="Times New Roman"/>
        </w:rPr>
        <w:t>1.2</w:t>
      </w:r>
      <w:r w:rsidRPr="00C725E2">
        <w:t>=</w:t>
      </w:r>
      <w:r w:rsidRPr="004638B8">
        <w:rPr>
          <w:rFonts w:ascii="Times New Roman" w:hAnsi="Times New Roman"/>
        </w:rPr>
        <w:t>672</w:t>
      </w:r>
      <w:r w:rsidRPr="00C725E2">
        <w:t>％</w:t>
      </w:r>
      <w:r w:rsidRPr="00C725E2">
        <w:rPr>
          <w:rFonts w:hAnsi="標楷體"/>
        </w:rPr>
        <w:t>)</w:t>
      </w:r>
      <w:r w:rsidRPr="00C725E2">
        <w:t>，</w:t>
      </w:r>
      <w:proofErr w:type="gramStart"/>
      <w:r w:rsidRPr="00C725E2">
        <w:rPr>
          <w:rFonts w:hint="eastAsia"/>
        </w:rPr>
        <w:t>然上</w:t>
      </w:r>
      <w:proofErr w:type="gramEnd"/>
      <w:r w:rsidRPr="00C725E2">
        <w:rPr>
          <w:rFonts w:hint="eastAsia"/>
        </w:rPr>
        <w:t>開</w:t>
      </w:r>
      <w:r w:rsidRPr="00C725E2">
        <w:rPr>
          <w:rFonts w:hint="eastAsia"/>
          <w:color w:val="000000" w:themeColor="text1"/>
        </w:rPr>
        <w:t>「</w:t>
      </w:r>
      <w:proofErr w:type="gramStart"/>
      <w:r w:rsidRPr="00C725E2">
        <w:rPr>
          <w:rFonts w:hint="eastAsia"/>
          <w:color w:val="000000" w:themeColor="text1"/>
        </w:rPr>
        <w:t>允建樓地</w:t>
      </w:r>
      <w:proofErr w:type="gramEnd"/>
      <w:r w:rsidRPr="00C725E2">
        <w:rPr>
          <w:rFonts w:hint="eastAsia"/>
          <w:color w:val="000000" w:themeColor="text1"/>
        </w:rPr>
        <w:t>板面積保障」本質僅屬一次性保障之期</w:t>
      </w:r>
      <w:r w:rsidRPr="00C725E2">
        <w:rPr>
          <w:rFonts w:hint="eastAsia"/>
        </w:rPr>
        <w:t>待利益，並不具用以轉換申請容積獎勵之正當性；臺北市政府未依</w:t>
      </w:r>
      <w:proofErr w:type="gramStart"/>
      <w:r w:rsidRPr="00C725E2">
        <w:rPr>
          <w:rFonts w:hint="eastAsia"/>
        </w:rPr>
        <w:t>職權審究該</w:t>
      </w:r>
      <w:proofErr w:type="gramEnd"/>
      <w:r w:rsidRPr="00C725E2">
        <w:rPr>
          <w:rFonts w:hint="eastAsia"/>
        </w:rPr>
        <w:t>細部計畫修訂案究竟如何符合都市計畫法第</w:t>
      </w:r>
      <w:r w:rsidRPr="004638B8">
        <w:rPr>
          <w:rFonts w:ascii="Times New Roman" w:hAnsi="Times New Roman"/>
        </w:rPr>
        <w:t>24</w:t>
      </w:r>
      <w:r w:rsidRPr="00C725E2">
        <w:t>條</w:t>
      </w:r>
      <w:r w:rsidRPr="00C725E2">
        <w:rPr>
          <w:rFonts w:hint="eastAsia"/>
        </w:rPr>
        <w:t>所定「配合當地分區發展計畫」之要件，卻仍草率同意受理該容積獎勵之細部計畫修訂案，顯有不當。</w:t>
      </w:r>
    </w:p>
    <w:p w:rsidR="00C725E2" w:rsidRPr="00C725E2" w:rsidRDefault="00C725E2" w:rsidP="00C725E2">
      <w:pPr>
        <w:ind w:left="2381" w:hanging="2381"/>
        <w:jc w:val="center"/>
        <w:outlineLvl w:val="0"/>
        <w:rPr>
          <w:rFonts w:hAnsi="Arial"/>
          <w:bCs/>
          <w:kern w:val="32"/>
          <w:szCs w:val="52"/>
        </w:rPr>
      </w:pPr>
      <w:r w:rsidRPr="00C725E2">
        <w:rPr>
          <w:rFonts w:hAnsi="Arial"/>
          <w:bCs/>
          <w:noProof/>
          <w:kern w:val="32"/>
          <w:szCs w:val="52"/>
        </w:rPr>
        <w:drawing>
          <wp:inline distT="0" distB="0" distL="0" distR="0" wp14:anchorId="65D9E9E7" wp14:editId="73EF34E2">
            <wp:extent cx="5532661" cy="3882683"/>
            <wp:effectExtent l="0" t="0" r="0" b="381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36404" cy="3885310"/>
                    </a:xfrm>
                    <a:prstGeom prst="rect">
                      <a:avLst/>
                    </a:prstGeom>
                    <a:noFill/>
                    <a:ln>
                      <a:noFill/>
                    </a:ln>
                  </pic:spPr>
                </pic:pic>
              </a:graphicData>
            </a:graphic>
          </wp:inline>
        </w:drawing>
      </w:r>
    </w:p>
    <w:p w:rsidR="00C725E2" w:rsidRPr="00C725E2" w:rsidRDefault="00C725E2" w:rsidP="00C725E2">
      <w:pPr>
        <w:adjustRightInd w:val="0"/>
        <w:snapToGrid w:val="0"/>
        <w:spacing w:afterLines="25" w:after="114" w:line="360" w:lineRule="exact"/>
        <w:ind w:leftChars="-84" w:left="-39" w:rightChars="-108" w:right="-367" w:hangingChars="88" w:hanging="247"/>
        <w:jc w:val="center"/>
        <w:textAlignment w:val="baseline"/>
        <w:rPr>
          <w:rFonts w:hAnsi="華康楷書體W5(P)"/>
          <w:b/>
          <w:bCs/>
          <w:spacing w:val="-10"/>
          <w:kern w:val="28"/>
          <w:sz w:val="28"/>
          <w:szCs w:val="28"/>
        </w:rPr>
      </w:pPr>
      <w:r w:rsidRPr="00C725E2">
        <w:rPr>
          <w:rFonts w:hAnsi="標楷體" w:hint="eastAsia"/>
          <w:b/>
          <w:bCs/>
          <w:color w:val="000000" w:themeColor="text1"/>
          <w:spacing w:val="-10"/>
          <w:kern w:val="0"/>
          <w:sz w:val="28"/>
          <w:szCs w:val="28"/>
        </w:rPr>
        <w:t xml:space="preserve">圖1 </w:t>
      </w:r>
      <w:r w:rsidR="00DC4609">
        <w:rPr>
          <w:rFonts w:hAnsi="Arial" w:hint="eastAsia"/>
          <w:b/>
          <w:bCs/>
          <w:kern w:val="32"/>
          <w:sz w:val="28"/>
          <w:szCs w:val="28"/>
        </w:rPr>
        <w:t>本件細部計畫修訂案</w:t>
      </w:r>
      <w:r w:rsidRPr="00C725E2">
        <w:rPr>
          <w:rFonts w:hAnsi="華康楷書體W5(P)" w:hint="eastAsia"/>
          <w:b/>
          <w:bCs/>
          <w:spacing w:val="-10"/>
          <w:kern w:val="28"/>
          <w:sz w:val="28"/>
          <w:szCs w:val="28"/>
        </w:rPr>
        <w:t>範圍示意圖</w:t>
      </w:r>
    </w:p>
    <w:p w:rsidR="00C725E2" w:rsidRPr="00C725E2" w:rsidRDefault="00C725E2" w:rsidP="00C725E2">
      <w:pPr>
        <w:adjustRightInd w:val="0"/>
        <w:snapToGrid w:val="0"/>
        <w:spacing w:afterLines="50" w:after="228" w:line="360" w:lineRule="exact"/>
        <w:ind w:leftChars="-84" w:left="-3" w:rightChars="-150" w:right="-510" w:hangingChars="101" w:hanging="283"/>
        <w:jc w:val="center"/>
        <w:textAlignment w:val="baseline"/>
        <w:rPr>
          <w:rFonts w:hAnsi="華康楷書體W5(P)"/>
          <w:bCs/>
          <w:spacing w:val="-10"/>
          <w:kern w:val="28"/>
          <w:sz w:val="28"/>
          <w:szCs w:val="28"/>
        </w:rPr>
      </w:pPr>
      <w:r w:rsidRPr="00C725E2">
        <w:rPr>
          <w:rFonts w:hAnsi="華康楷書體W5(P)" w:hint="eastAsia"/>
          <w:bCs/>
          <w:spacing w:val="-10"/>
          <w:kern w:val="28"/>
          <w:sz w:val="28"/>
          <w:szCs w:val="28"/>
        </w:rPr>
        <w:t>資料來源：</w:t>
      </w:r>
      <w:r w:rsidRPr="00C725E2">
        <w:rPr>
          <w:rFonts w:ascii="Times New Roman"/>
          <w:bCs/>
          <w:spacing w:val="-10"/>
          <w:kern w:val="28"/>
          <w:sz w:val="24"/>
          <w:szCs w:val="24"/>
        </w:rPr>
        <w:t>臺北市政府</w:t>
      </w:r>
      <w:r w:rsidRPr="00A6676D">
        <w:rPr>
          <w:rFonts w:ascii="Times New Roman"/>
          <w:bCs/>
          <w:spacing w:val="-10"/>
          <w:kern w:val="28"/>
          <w:sz w:val="24"/>
          <w:szCs w:val="24"/>
        </w:rPr>
        <w:t>110</w:t>
      </w:r>
      <w:r w:rsidRPr="00A6676D">
        <w:rPr>
          <w:rFonts w:ascii="Times New Roman"/>
          <w:bCs/>
          <w:spacing w:val="-10"/>
          <w:kern w:val="28"/>
          <w:sz w:val="24"/>
          <w:szCs w:val="24"/>
        </w:rPr>
        <w:t>年</w:t>
      </w:r>
      <w:r w:rsidRPr="00A6676D">
        <w:rPr>
          <w:rFonts w:ascii="Times New Roman"/>
          <w:bCs/>
          <w:spacing w:val="-10"/>
          <w:kern w:val="28"/>
          <w:sz w:val="24"/>
          <w:szCs w:val="24"/>
        </w:rPr>
        <w:t>11</w:t>
      </w:r>
      <w:r w:rsidRPr="00A6676D">
        <w:rPr>
          <w:rFonts w:ascii="Times New Roman"/>
          <w:bCs/>
          <w:spacing w:val="-10"/>
          <w:kern w:val="28"/>
          <w:sz w:val="24"/>
          <w:szCs w:val="24"/>
        </w:rPr>
        <w:t>月</w:t>
      </w:r>
      <w:r w:rsidRPr="00A6676D">
        <w:rPr>
          <w:rFonts w:ascii="Times New Roman"/>
          <w:bCs/>
          <w:spacing w:val="-10"/>
          <w:kern w:val="28"/>
          <w:sz w:val="24"/>
          <w:szCs w:val="24"/>
        </w:rPr>
        <w:t>1</w:t>
      </w:r>
      <w:r w:rsidRPr="00A6676D">
        <w:rPr>
          <w:rFonts w:ascii="Times New Roman"/>
          <w:bCs/>
          <w:spacing w:val="-10"/>
          <w:kern w:val="28"/>
          <w:sz w:val="24"/>
          <w:szCs w:val="24"/>
        </w:rPr>
        <w:t>日</w:t>
      </w:r>
      <w:r w:rsidRPr="00C725E2">
        <w:rPr>
          <w:rFonts w:ascii="Times New Roman"/>
          <w:bCs/>
          <w:spacing w:val="-10"/>
          <w:kern w:val="28"/>
          <w:sz w:val="24"/>
          <w:szCs w:val="24"/>
        </w:rPr>
        <w:t>公告本細部計畫案都市計畫書</w:t>
      </w:r>
    </w:p>
    <w:p w:rsidR="00C725E2" w:rsidRPr="00C725E2" w:rsidRDefault="00C725E2" w:rsidP="00C725E2">
      <w:pPr>
        <w:pStyle w:val="2"/>
      </w:pPr>
      <w:bookmarkStart w:id="54" w:name="_Hlk141858519"/>
      <w:proofErr w:type="gramStart"/>
      <w:r w:rsidRPr="00C725E2">
        <w:rPr>
          <w:rFonts w:hint="eastAsia"/>
        </w:rPr>
        <w:t>鑑</w:t>
      </w:r>
      <w:proofErr w:type="gramEnd"/>
      <w:r w:rsidRPr="00C725E2">
        <w:rPr>
          <w:rFonts w:hint="eastAsia"/>
        </w:rPr>
        <w:t>於</w:t>
      </w:r>
      <w:r w:rsidRPr="00C725E2">
        <w:rPr>
          <w:rFonts w:hAnsi="標楷體" w:hint="eastAsia"/>
        </w:rPr>
        <w:t>「</w:t>
      </w:r>
      <w:r w:rsidRPr="00C725E2">
        <w:rPr>
          <w:rFonts w:hint="eastAsia"/>
        </w:rPr>
        <w:t>臺北市土地使用分區管制自治條例</w:t>
      </w:r>
      <w:r w:rsidRPr="00C725E2">
        <w:rPr>
          <w:rFonts w:hAnsi="標楷體" w:hint="eastAsia"/>
        </w:rPr>
        <w:t>」</w:t>
      </w:r>
      <w:r w:rsidRPr="00C725E2">
        <w:rPr>
          <w:rFonts w:hint="eastAsia"/>
        </w:rPr>
        <w:t>已明定，「第三種商業區」</w:t>
      </w:r>
      <w:proofErr w:type="gramStart"/>
      <w:r w:rsidRPr="00C725E2">
        <w:rPr>
          <w:rFonts w:hint="eastAsia"/>
        </w:rPr>
        <w:t>除循</w:t>
      </w:r>
      <w:proofErr w:type="gramEnd"/>
      <w:r w:rsidRPr="00C725E2">
        <w:rPr>
          <w:rFonts w:hint="eastAsia"/>
        </w:rPr>
        <w:t>該自治條例第</w:t>
      </w:r>
      <w:r w:rsidRPr="004638B8">
        <w:rPr>
          <w:rFonts w:ascii="Times New Roman" w:hAnsi="Times New Roman" w:hint="eastAsia"/>
          <w:szCs w:val="36"/>
        </w:rPr>
        <w:t>11</w:t>
      </w:r>
      <w:r w:rsidRPr="00C725E2">
        <w:rPr>
          <w:rFonts w:hint="eastAsia"/>
        </w:rPr>
        <w:t>章「綜合設計放寬與容積獎勵規定」（簡稱容積獎勵專章）申請</w:t>
      </w:r>
      <w:proofErr w:type="gramStart"/>
      <w:r w:rsidRPr="00C725E2">
        <w:rPr>
          <w:rFonts w:hint="eastAsia"/>
        </w:rPr>
        <w:t>而得核</w:t>
      </w:r>
      <w:proofErr w:type="gramEnd"/>
      <w:r w:rsidRPr="00C725E2">
        <w:rPr>
          <w:rFonts w:hint="eastAsia"/>
        </w:rPr>
        <w:t>給容積獎勵之外，</w:t>
      </w:r>
      <w:proofErr w:type="gramStart"/>
      <w:r w:rsidRPr="00C725E2">
        <w:rPr>
          <w:rFonts w:hint="eastAsia"/>
        </w:rPr>
        <w:t>均應</w:t>
      </w:r>
      <w:proofErr w:type="gramEnd"/>
      <w:r w:rsidRPr="00C725E2">
        <w:rPr>
          <w:rFonts w:hint="eastAsia"/>
        </w:rPr>
        <w:t>受該條例第</w:t>
      </w:r>
      <w:r w:rsidRPr="00C725E2">
        <w:rPr>
          <w:rFonts w:ascii="Times New Roman" w:hAnsi="Times New Roman"/>
        </w:rPr>
        <w:t>25</w:t>
      </w:r>
      <w:r w:rsidRPr="00C725E2">
        <w:rPr>
          <w:rFonts w:ascii="Times New Roman" w:hAnsi="Times New Roman"/>
        </w:rPr>
        <w:t>條所定「第三種商業區」容積率不得超過</w:t>
      </w:r>
      <w:r w:rsidRPr="00C725E2">
        <w:rPr>
          <w:rFonts w:ascii="Times New Roman" w:hAnsi="Times New Roman"/>
        </w:rPr>
        <w:t>560</w:t>
      </w:r>
      <w:r w:rsidRPr="00C725E2">
        <w:rPr>
          <w:rFonts w:ascii="Times New Roman" w:hAnsi="Times New Roman"/>
        </w:rPr>
        <w:t>％之限制</w:t>
      </w:r>
      <w:r w:rsidRPr="00C725E2">
        <w:rPr>
          <w:rFonts w:hint="eastAsia"/>
        </w:rPr>
        <w:t>；又內政部訂定之「都市計畫細部計畫審議原則」第</w:t>
      </w:r>
      <w:r w:rsidRPr="004638B8">
        <w:rPr>
          <w:rFonts w:ascii="Times New Roman" w:hAnsi="Times New Roman" w:hint="eastAsia"/>
          <w:szCs w:val="36"/>
        </w:rPr>
        <w:t>8</w:t>
      </w:r>
      <w:r w:rsidRPr="00C725E2">
        <w:rPr>
          <w:rFonts w:hint="eastAsia"/>
        </w:rPr>
        <w:t>點亦特別規定，細部計畫內住宅區及商業區之容積率不得逾越都市</w:t>
      </w:r>
      <w:proofErr w:type="gramStart"/>
      <w:r w:rsidRPr="00C725E2">
        <w:rPr>
          <w:rFonts w:hint="eastAsia"/>
        </w:rPr>
        <w:t>計畫法省</w:t>
      </w:r>
      <w:proofErr w:type="gramEnd"/>
      <w:r w:rsidRPr="00C725E2">
        <w:rPr>
          <w:rFonts w:hint="eastAsia"/>
        </w:rPr>
        <w:t>（市）施行細則或土地使用分區管制規則之規定。</w:t>
      </w:r>
      <w:proofErr w:type="gramStart"/>
      <w:r w:rsidRPr="00C725E2">
        <w:rPr>
          <w:rFonts w:hint="eastAsia"/>
        </w:rPr>
        <w:t>然本件</w:t>
      </w:r>
      <w:proofErr w:type="gramEnd"/>
      <w:r w:rsidRPr="00C725E2">
        <w:rPr>
          <w:rFonts w:hint="eastAsia"/>
        </w:rPr>
        <w:t>京華城原址細部計畫修訂案（與都市更新無關）之容積獎勵，既不循上開</w:t>
      </w:r>
      <w:r w:rsidRPr="00C725E2">
        <w:rPr>
          <w:rFonts w:hAnsi="標楷體" w:hint="eastAsia"/>
        </w:rPr>
        <w:t>「</w:t>
      </w:r>
      <w:r w:rsidRPr="00C725E2">
        <w:rPr>
          <w:rFonts w:hint="eastAsia"/>
        </w:rPr>
        <w:t>臺北市土地使用分區管制自治條例</w:t>
      </w:r>
      <w:r w:rsidRPr="00C725E2">
        <w:rPr>
          <w:rFonts w:hAnsi="標楷體" w:hint="eastAsia"/>
        </w:rPr>
        <w:t>」</w:t>
      </w:r>
      <w:r w:rsidRPr="00C725E2">
        <w:rPr>
          <w:rFonts w:hint="eastAsia"/>
          <w:color w:val="000000" w:themeColor="text1"/>
        </w:rPr>
        <w:t>第11章之</w:t>
      </w:r>
      <w:r w:rsidRPr="00C725E2">
        <w:rPr>
          <w:rFonts w:hint="eastAsia"/>
        </w:rPr>
        <w:t>容積獎勵專章申請；亦缺乏得突破該自治條例第</w:t>
      </w:r>
      <w:r w:rsidRPr="00C725E2">
        <w:rPr>
          <w:rFonts w:ascii="Times New Roman" w:hAnsi="Times New Roman" w:hint="eastAsia"/>
          <w:szCs w:val="36"/>
        </w:rPr>
        <w:t>25</w:t>
      </w:r>
      <w:r w:rsidRPr="00C725E2">
        <w:rPr>
          <w:rFonts w:hint="eastAsia"/>
        </w:rPr>
        <w:t>條所定「第三種商業區」容積率不得超過</w:t>
      </w:r>
      <w:r w:rsidRPr="00C725E2">
        <w:rPr>
          <w:rFonts w:ascii="Times New Roman" w:hAnsi="Times New Roman" w:hint="eastAsia"/>
          <w:szCs w:val="36"/>
        </w:rPr>
        <w:t>560</w:t>
      </w:r>
      <w:r w:rsidRPr="00C725E2">
        <w:rPr>
          <w:rFonts w:ascii="Times New Roman" w:hAnsi="Times New Roman" w:hint="eastAsia"/>
          <w:szCs w:val="36"/>
        </w:rPr>
        <w:t>％</w:t>
      </w:r>
      <w:r w:rsidRPr="00C725E2">
        <w:rPr>
          <w:rFonts w:hint="eastAsia"/>
        </w:rPr>
        <w:t>上限之其他法令依據，乃臺北市都委會竟僅基於「公益性」與「</w:t>
      </w:r>
      <w:proofErr w:type="gramStart"/>
      <w:r w:rsidRPr="00C725E2">
        <w:rPr>
          <w:rFonts w:hint="eastAsia"/>
        </w:rPr>
        <w:t>對價性</w:t>
      </w:r>
      <w:proofErr w:type="gramEnd"/>
      <w:r w:rsidRPr="00C725E2">
        <w:rPr>
          <w:rFonts w:hint="eastAsia"/>
        </w:rPr>
        <w:t>」之考量，且無視本案與都市更新性質不同而無準用都市更新容積獎勵相關規定之餘地，即逕行參採內政部所訂「都市更新建築容積獎勵辦法」之容積獎勵規定（亦即該辦法所定之「綠建築」、「智慧建築」、「耐震設計標章」等獎勵），創設</w:t>
      </w:r>
      <w:bookmarkStart w:id="55" w:name="_Hlk149569310"/>
      <w:r w:rsidRPr="00C725E2">
        <w:rPr>
          <w:rFonts w:hint="eastAsia"/>
        </w:rPr>
        <w:t>所謂「韌性城市貢獻」、「智慧城市貢獻」及「宜居城市貢獻」等獎勵項目</w:t>
      </w:r>
      <w:bookmarkEnd w:id="55"/>
      <w:r w:rsidRPr="00C725E2">
        <w:rPr>
          <w:rFonts w:hint="eastAsia"/>
        </w:rPr>
        <w:t>，合計給予按基準容積(以容積率上限</w:t>
      </w:r>
      <w:r w:rsidRPr="00C725E2">
        <w:rPr>
          <w:rFonts w:ascii="Times New Roman" w:hAnsi="Times New Roman" w:hint="eastAsia"/>
          <w:szCs w:val="36"/>
        </w:rPr>
        <w:t>560</w:t>
      </w:r>
      <w:r w:rsidRPr="00C725E2">
        <w:rPr>
          <w:rFonts w:ascii="Times New Roman" w:hAnsi="Times New Roman" w:hint="eastAsia"/>
          <w:szCs w:val="36"/>
        </w:rPr>
        <w:t>％</w:t>
      </w:r>
      <w:r w:rsidRPr="00C725E2">
        <w:rPr>
          <w:rFonts w:hint="eastAsia"/>
        </w:rPr>
        <w:t>計算)外加最高</w:t>
      </w:r>
      <w:r w:rsidRPr="00C725E2">
        <w:rPr>
          <w:rFonts w:ascii="Times New Roman" w:hAnsi="Times New Roman" w:hint="eastAsia"/>
          <w:szCs w:val="36"/>
        </w:rPr>
        <w:t>20</w:t>
      </w:r>
      <w:r w:rsidRPr="00C725E2">
        <w:rPr>
          <w:rFonts w:ascii="Times New Roman" w:hAnsi="Times New Roman" w:hint="eastAsia"/>
          <w:szCs w:val="36"/>
        </w:rPr>
        <w:t>％</w:t>
      </w:r>
      <w:r w:rsidRPr="00C725E2">
        <w:rPr>
          <w:rFonts w:hint="eastAsia"/>
        </w:rPr>
        <w:t>之容積獎勵</w:t>
      </w:r>
      <w:bookmarkStart w:id="56" w:name="_Hlk141888086"/>
      <w:r w:rsidRPr="00C725E2">
        <w:rPr>
          <w:rFonts w:hint="eastAsia"/>
        </w:rPr>
        <w:t>（換算獎勵「容積樓地板面積」高達</w:t>
      </w:r>
      <w:r w:rsidRPr="00C725E2">
        <w:rPr>
          <w:rFonts w:ascii="Times New Roman" w:hAnsi="Times New Roman" w:hint="eastAsia"/>
          <w:szCs w:val="36"/>
        </w:rPr>
        <w:t>18,463.2</w:t>
      </w:r>
      <w:r w:rsidRPr="00C725E2">
        <w:rPr>
          <w:rFonts w:ascii="Times New Roman" w:hAnsi="Times New Roman" w:hint="eastAsia"/>
          <w:szCs w:val="36"/>
        </w:rPr>
        <w:t>㎡</w:t>
      </w:r>
      <w:r w:rsidRPr="00C725E2">
        <w:rPr>
          <w:rFonts w:hint="eastAsia"/>
        </w:rPr>
        <w:t>）</w:t>
      </w:r>
      <w:bookmarkEnd w:id="56"/>
      <w:r w:rsidRPr="00C725E2">
        <w:rPr>
          <w:rFonts w:hint="eastAsia"/>
        </w:rPr>
        <w:t>，嗣經臺北市政府草率於</w:t>
      </w:r>
      <w:r w:rsidRPr="00C725E2">
        <w:rPr>
          <w:rFonts w:ascii="Times New Roman" w:hAnsi="Times New Roman" w:hint="eastAsia"/>
          <w:szCs w:val="36"/>
        </w:rPr>
        <w:t>110</w:t>
      </w:r>
      <w:r w:rsidRPr="00C725E2">
        <w:rPr>
          <w:rFonts w:ascii="Times New Roman" w:hAnsi="Times New Roman" w:hint="eastAsia"/>
          <w:szCs w:val="36"/>
        </w:rPr>
        <w:t>年</w:t>
      </w:r>
      <w:r w:rsidRPr="00C725E2">
        <w:rPr>
          <w:rFonts w:ascii="Times New Roman" w:hAnsi="Times New Roman" w:hint="eastAsia"/>
          <w:szCs w:val="36"/>
        </w:rPr>
        <w:t>11</w:t>
      </w:r>
      <w:r w:rsidRPr="00C725E2">
        <w:rPr>
          <w:rFonts w:ascii="Times New Roman" w:hAnsi="Times New Roman" w:hint="eastAsia"/>
          <w:szCs w:val="36"/>
        </w:rPr>
        <w:t>月</w:t>
      </w:r>
      <w:r w:rsidRPr="00C725E2">
        <w:rPr>
          <w:rFonts w:ascii="Times New Roman" w:hAnsi="Times New Roman" w:hint="eastAsia"/>
          <w:szCs w:val="36"/>
        </w:rPr>
        <w:t>1</w:t>
      </w:r>
      <w:r w:rsidRPr="00C725E2">
        <w:rPr>
          <w:rFonts w:ascii="Times New Roman" w:hAnsi="Times New Roman" w:hint="eastAsia"/>
          <w:szCs w:val="36"/>
        </w:rPr>
        <w:t>日</w:t>
      </w:r>
      <w:r w:rsidRPr="00C725E2">
        <w:rPr>
          <w:rFonts w:hint="eastAsia"/>
        </w:rPr>
        <w:t>核定公告，</w:t>
      </w:r>
      <w:proofErr w:type="gramStart"/>
      <w:r w:rsidRPr="00C725E2">
        <w:rPr>
          <w:rFonts w:hint="eastAsia"/>
        </w:rPr>
        <w:t>核其容</w:t>
      </w:r>
      <w:proofErr w:type="gramEnd"/>
      <w:r w:rsidRPr="00C725E2">
        <w:rPr>
          <w:rFonts w:hint="eastAsia"/>
        </w:rPr>
        <w:t>積獎勵欠缺法令依據，且應已逾越（牴觸）該細部計畫上位法規(即臺北市土地使用分區管制自治條例第</w:t>
      </w:r>
      <w:r w:rsidRPr="00C725E2">
        <w:rPr>
          <w:rFonts w:ascii="Times New Roman" w:hAnsi="Times New Roman" w:hint="eastAsia"/>
          <w:szCs w:val="36"/>
        </w:rPr>
        <w:t>25</w:t>
      </w:r>
      <w:r w:rsidRPr="00C725E2">
        <w:rPr>
          <w:rFonts w:hint="eastAsia"/>
        </w:rPr>
        <w:t>條與「都市計畫細部計畫審議原則」第8點)之容積率上限規定，確有重大違失：</w:t>
      </w:r>
    </w:p>
    <w:p w:rsidR="00C725E2" w:rsidRPr="00C725E2" w:rsidRDefault="00C725E2" w:rsidP="00C725E2">
      <w:pPr>
        <w:pStyle w:val="3"/>
        <w:rPr>
          <w:rFonts w:hAnsi="標楷體"/>
        </w:rPr>
      </w:pPr>
      <w:bookmarkStart w:id="57" w:name="_Hlk141858499"/>
      <w:bookmarkEnd w:id="54"/>
      <w:r w:rsidRPr="00C725E2">
        <w:rPr>
          <w:rFonts w:hint="eastAsia"/>
        </w:rPr>
        <w:t>都市計畫雖有較廣泛之計畫形成自由，惟仍應受全面合法性之監督；且都市計畫賦予允建容積率或額外再給予容積獎勵，因涉及公共利益或實現人民基本權利之保障等重大事項，</w:t>
      </w:r>
      <w:proofErr w:type="gramStart"/>
      <w:r w:rsidRPr="00C725E2">
        <w:rPr>
          <w:rFonts w:hint="eastAsia"/>
        </w:rPr>
        <w:t>均應遵守</w:t>
      </w:r>
      <w:proofErr w:type="gramEnd"/>
      <w:r w:rsidRPr="00C725E2">
        <w:rPr>
          <w:rFonts w:hint="eastAsia"/>
        </w:rPr>
        <w:t>法律保留原則，而必須有法令依據：</w:t>
      </w:r>
    </w:p>
    <w:p w:rsidR="00C725E2" w:rsidRPr="00C725E2" w:rsidRDefault="00C725E2" w:rsidP="00C725E2">
      <w:pPr>
        <w:pStyle w:val="4"/>
      </w:pPr>
      <w:r w:rsidRPr="00C725E2">
        <w:rPr>
          <w:rFonts w:hint="eastAsia"/>
        </w:rPr>
        <w:t>都市計畫內容之形成，應對多元利益（包括個人財產、生活利益、經濟成長等社會需求、環境，乃至傳統文化等）之比較衡量，並從專業技術及政策層面之觀點綜合判斷，從而具廣泛之內容形成自由（即計畫裁量）</w:t>
      </w:r>
      <w:bookmarkEnd w:id="57"/>
      <w:r w:rsidRPr="00C725E2">
        <w:rPr>
          <w:rFonts w:hint="eastAsia"/>
        </w:rPr>
        <w:t>，但都市計畫之形成，如違反作成之程序規定未經合法補正、牴觸較高位階之法規範（含不成文法）、有裁量瑕疵或利益衡量瑕疵等，</w:t>
      </w:r>
      <w:proofErr w:type="gramStart"/>
      <w:r w:rsidRPr="00C725E2">
        <w:rPr>
          <w:rFonts w:hint="eastAsia"/>
        </w:rPr>
        <w:t>均屬違法</w:t>
      </w:r>
      <w:proofErr w:type="gramEnd"/>
      <w:r w:rsidRPr="00C725E2">
        <w:rPr>
          <w:rFonts w:hint="eastAsia"/>
        </w:rPr>
        <w:t>原因</w:t>
      </w:r>
      <w:r w:rsidRPr="00C725E2">
        <w:rPr>
          <w:rStyle w:val="aff4"/>
        </w:rPr>
        <w:footnoteReference w:id="23"/>
      </w:r>
      <w:r w:rsidRPr="00C725E2">
        <w:rPr>
          <w:rFonts w:hint="eastAsia"/>
        </w:rPr>
        <w:t>，是以，主管機關為都市計畫變更時在法規適用上（不論程序或實體之法規規定），不得有違法情事，亦即都市計畫變更之法規適用，非屬利益衡量原則問題，自應受全面合法性檢視</w:t>
      </w:r>
      <w:r w:rsidRPr="00C725E2">
        <w:rPr>
          <w:rStyle w:val="aff4"/>
          <w:rFonts w:hAnsi="標楷體"/>
        </w:rPr>
        <w:footnoteReference w:id="24"/>
      </w:r>
      <w:r w:rsidRPr="00C725E2">
        <w:rPr>
          <w:rFonts w:hint="eastAsia"/>
        </w:rPr>
        <w:t>。</w:t>
      </w:r>
    </w:p>
    <w:p w:rsidR="00C725E2" w:rsidRPr="00C725E2" w:rsidRDefault="00C725E2" w:rsidP="00C725E2">
      <w:pPr>
        <w:pStyle w:val="4"/>
      </w:pPr>
      <w:r w:rsidRPr="00C725E2">
        <w:rPr>
          <w:rFonts w:hint="eastAsia"/>
        </w:rPr>
        <w:t>又</w:t>
      </w:r>
      <w:bookmarkStart w:id="58" w:name="_Hlk141858562"/>
      <w:r w:rsidRPr="00C725E2">
        <w:rPr>
          <w:rFonts w:hint="eastAsia"/>
        </w:rPr>
        <w:t>容積管制係用以估算公共設施（如污水下水道、排水、變電力設施等）、公園綠地 面積，劃設土地使用分區（故有住宅區、商業區等不同容積率與建蔽率之劃設），控管土地使用強度與密度，並進而控制建築發展（強度及人口密度），確保生活品質之重要手段，</w:t>
      </w:r>
      <w:proofErr w:type="gramStart"/>
      <w:r w:rsidRPr="00C725E2">
        <w:rPr>
          <w:rFonts w:hint="eastAsia"/>
        </w:rPr>
        <w:t>故允建</w:t>
      </w:r>
      <w:proofErr w:type="gramEnd"/>
      <w:r w:rsidRPr="00C725E2">
        <w:rPr>
          <w:rFonts w:hint="eastAsia"/>
        </w:rPr>
        <w:t>容積率之賦予或額外再給予容積獎勵，</w:t>
      </w:r>
      <w:bookmarkStart w:id="59" w:name="_Hlk149486101"/>
      <w:r w:rsidRPr="00C725E2">
        <w:rPr>
          <w:rFonts w:hint="eastAsia"/>
        </w:rPr>
        <w:t>因涉及公共利益或實現人民基本權利之保障等重大事項</w:t>
      </w:r>
      <w:bookmarkEnd w:id="59"/>
      <w:r w:rsidRPr="00C725E2">
        <w:rPr>
          <w:rFonts w:hint="eastAsia"/>
        </w:rPr>
        <w:t>，仍應有法律或法律明確之授權為依據（司法院釋字第</w:t>
      </w:r>
      <w:r w:rsidRPr="00C725E2">
        <w:rPr>
          <w:rFonts w:ascii="Times New Roman" w:hAnsi="Times New Roman" w:hint="eastAsia"/>
        </w:rPr>
        <w:t>443</w:t>
      </w:r>
      <w:r w:rsidRPr="00C725E2">
        <w:rPr>
          <w:rFonts w:ascii="Times New Roman" w:hAnsi="Times New Roman" w:hint="eastAsia"/>
        </w:rPr>
        <w:t>號、第</w:t>
      </w:r>
      <w:r w:rsidRPr="00C725E2">
        <w:rPr>
          <w:rFonts w:ascii="Times New Roman" w:hAnsi="Times New Roman" w:hint="eastAsia"/>
        </w:rPr>
        <w:t>614</w:t>
      </w:r>
      <w:r w:rsidRPr="00C725E2">
        <w:rPr>
          <w:rFonts w:ascii="Times New Roman" w:hAnsi="Times New Roman" w:hint="eastAsia"/>
        </w:rPr>
        <w:t>號、第</w:t>
      </w:r>
      <w:r w:rsidRPr="00C725E2">
        <w:rPr>
          <w:rFonts w:ascii="Times New Roman" w:hAnsi="Times New Roman" w:hint="eastAsia"/>
        </w:rPr>
        <w:t>658</w:t>
      </w:r>
      <w:r w:rsidRPr="00C725E2">
        <w:rPr>
          <w:rFonts w:ascii="Times New Roman" w:hAnsi="Times New Roman" w:hint="eastAsia"/>
        </w:rPr>
        <w:t>號及第</w:t>
      </w:r>
      <w:r w:rsidRPr="00C725E2">
        <w:rPr>
          <w:rFonts w:ascii="Times New Roman" w:hAnsi="Times New Roman" w:hint="eastAsia"/>
        </w:rPr>
        <w:t>707</w:t>
      </w:r>
      <w:r w:rsidRPr="00C725E2">
        <w:rPr>
          <w:rFonts w:ascii="Times New Roman" w:hAnsi="Times New Roman" w:hint="eastAsia"/>
        </w:rPr>
        <w:t>號解</w:t>
      </w:r>
      <w:r w:rsidRPr="00C725E2">
        <w:rPr>
          <w:rFonts w:hint="eastAsia"/>
        </w:rPr>
        <w:t>釋參照），亦即仍應符合法律保留原則之重要性保留原則</w:t>
      </w:r>
      <w:bookmarkEnd w:id="58"/>
      <w:r w:rsidRPr="00C725E2">
        <w:rPr>
          <w:rStyle w:val="aff4"/>
          <w:rFonts w:hAnsi="標楷體"/>
        </w:rPr>
        <w:footnoteReference w:id="25"/>
      </w:r>
      <w:r w:rsidRPr="00C725E2">
        <w:rPr>
          <w:rFonts w:hint="eastAsia"/>
        </w:rPr>
        <w:t>，先予指明。</w:t>
      </w:r>
    </w:p>
    <w:p w:rsidR="00C725E2" w:rsidRPr="00C725E2" w:rsidRDefault="00C725E2" w:rsidP="00C725E2">
      <w:pPr>
        <w:pStyle w:val="3"/>
      </w:pPr>
      <w:bookmarkStart w:id="60" w:name="_Hlk141858676"/>
      <w:bookmarkStart w:id="61" w:name="_Hlk141858645"/>
      <w:r w:rsidRPr="00C725E2">
        <w:rPr>
          <w:rFonts w:hint="eastAsia"/>
        </w:rPr>
        <w:t>「臺北市土地使用分區管制自治條例」及內政部訂頒之「都市計畫細部計畫審議原則」，係臺北市各個都市計畫細部計畫之上位法規：</w:t>
      </w:r>
    </w:p>
    <w:p w:rsidR="00C725E2" w:rsidRPr="00C725E2" w:rsidRDefault="00C725E2" w:rsidP="00C725E2">
      <w:pPr>
        <w:pStyle w:val="4"/>
      </w:pPr>
      <w:r w:rsidRPr="00C725E2">
        <w:rPr>
          <w:rFonts w:hAnsi="標楷體" w:hint="eastAsia"/>
        </w:rPr>
        <w:t>按都市計畫法第</w:t>
      </w:r>
      <w:r w:rsidRPr="00C725E2">
        <w:rPr>
          <w:rFonts w:hint="eastAsia"/>
        </w:rPr>
        <w:t>22條規定，容積率為都市計畫細部計畫應表明之土地使用分區管制之範疇；</w:t>
      </w:r>
      <w:proofErr w:type="gramStart"/>
      <w:r w:rsidRPr="00C725E2">
        <w:rPr>
          <w:rFonts w:hint="eastAsia"/>
        </w:rPr>
        <w:t>次按同法</w:t>
      </w:r>
      <w:proofErr w:type="gramEnd"/>
      <w:r w:rsidRPr="00C725E2">
        <w:rPr>
          <w:rFonts w:hint="eastAsia"/>
        </w:rPr>
        <w:t>第39條規定，內政部或直轄市政府並得依據地方實際情況，於本法施行細則中規定容積率</w:t>
      </w:r>
      <w:r w:rsidRPr="004A739D">
        <w:rPr>
          <w:rStyle w:val="aff4"/>
          <w:rFonts w:hAnsi="標楷體" w:hint="eastAsia"/>
        </w:rPr>
        <w:footnoteReference w:id="26"/>
      </w:r>
      <w:r w:rsidRPr="00C725E2">
        <w:rPr>
          <w:rFonts w:hint="eastAsia"/>
        </w:rPr>
        <w:t>；又依都市計畫法第85條規定，該法施行細則</w:t>
      </w:r>
      <w:r w:rsidRPr="00C725E2">
        <w:rPr>
          <w:rFonts w:hAnsi="標楷體" w:hint="eastAsia"/>
        </w:rPr>
        <w:t>「</w:t>
      </w:r>
      <w:r w:rsidRPr="00C725E2">
        <w:rPr>
          <w:rFonts w:hint="eastAsia"/>
        </w:rPr>
        <w:t>在直轄市由直轄市政府訂定，送內政部核轉行政院備案</w:t>
      </w:r>
      <w:r w:rsidRPr="00C725E2">
        <w:rPr>
          <w:rFonts w:hAnsi="標楷體" w:hint="eastAsia"/>
        </w:rPr>
        <w:t>」</w:t>
      </w:r>
      <w:r w:rsidRPr="00C725E2">
        <w:rPr>
          <w:rFonts w:hint="eastAsia"/>
        </w:rPr>
        <w:t>。</w:t>
      </w:r>
    </w:p>
    <w:p w:rsidR="00C725E2" w:rsidRPr="00C725E2" w:rsidRDefault="00C725E2" w:rsidP="00C725E2">
      <w:pPr>
        <w:pStyle w:val="4"/>
      </w:pPr>
      <w:r w:rsidRPr="00C725E2">
        <w:rPr>
          <w:rFonts w:hint="eastAsia"/>
        </w:rPr>
        <w:t>基上，臺北市政府依都市計畫法</w:t>
      </w:r>
      <w:r w:rsidRPr="00C725E2">
        <w:rPr>
          <w:rFonts w:ascii="Times New Roman" w:hAnsi="Times New Roman" w:hint="eastAsia"/>
        </w:rPr>
        <w:t>第</w:t>
      </w:r>
      <w:r w:rsidRPr="00C725E2">
        <w:rPr>
          <w:rFonts w:ascii="Times New Roman" w:hAnsi="Times New Roman" w:hint="eastAsia"/>
        </w:rPr>
        <w:t>85</w:t>
      </w:r>
      <w:r w:rsidRPr="00C725E2">
        <w:rPr>
          <w:rFonts w:ascii="Times New Roman" w:hAnsi="Times New Roman" w:hint="eastAsia"/>
        </w:rPr>
        <w:t>條</w:t>
      </w:r>
      <w:r w:rsidRPr="00C725E2">
        <w:rPr>
          <w:rFonts w:hint="eastAsia"/>
        </w:rPr>
        <w:t>規定制定「臺北市都市計畫施行自治條例」</w:t>
      </w:r>
      <w:r w:rsidRPr="00C725E2">
        <w:rPr>
          <w:rStyle w:val="aff4"/>
        </w:rPr>
        <w:footnoteReference w:id="27"/>
      </w:r>
      <w:r w:rsidRPr="00C725E2">
        <w:rPr>
          <w:rFonts w:hint="eastAsia"/>
        </w:rPr>
        <w:t>，並依該自治條例第</w:t>
      </w:r>
      <w:r w:rsidRPr="00C725E2">
        <w:rPr>
          <w:rFonts w:ascii="Times New Roman" w:hAnsi="Times New Roman" w:hint="eastAsia"/>
        </w:rPr>
        <w:t>26</w:t>
      </w:r>
      <w:r w:rsidRPr="00C725E2">
        <w:rPr>
          <w:rFonts w:hint="eastAsia"/>
        </w:rPr>
        <w:t>條</w:t>
      </w:r>
      <w:r w:rsidRPr="00C725E2">
        <w:rPr>
          <w:rStyle w:val="aff4"/>
          <w:rFonts w:hAnsi="標楷體" w:hint="eastAsia"/>
        </w:rPr>
        <w:footnoteReference w:id="28"/>
      </w:r>
      <w:r w:rsidRPr="00C725E2">
        <w:rPr>
          <w:rFonts w:hint="eastAsia"/>
        </w:rPr>
        <w:t>授權制定「臺北市土地使用分區管制自治條例」</w:t>
      </w:r>
      <w:r w:rsidRPr="00C725E2">
        <w:rPr>
          <w:rStyle w:val="aff4"/>
          <w:rFonts w:hAnsi="標楷體"/>
        </w:rPr>
        <w:footnoteReference w:id="29"/>
      </w:r>
      <w:r w:rsidRPr="00C725E2">
        <w:rPr>
          <w:rFonts w:hint="eastAsia"/>
        </w:rPr>
        <w:t>，乃係臺北市議會通過並經臺北市政府公布之地方自治法規，並為臺北市各個都市計畫細部計畫之上位法規。</w:t>
      </w:r>
    </w:p>
    <w:p w:rsidR="00C725E2" w:rsidRPr="00C725E2" w:rsidRDefault="00C725E2" w:rsidP="00C725E2">
      <w:pPr>
        <w:pStyle w:val="4"/>
      </w:pPr>
      <w:r w:rsidRPr="00C725E2">
        <w:rPr>
          <w:rFonts w:hint="eastAsia"/>
        </w:rPr>
        <w:t>另按內政部依都市計畫法第</w:t>
      </w:r>
      <w:r w:rsidRPr="00C725E2">
        <w:rPr>
          <w:rFonts w:ascii="Times New Roman" w:hAnsi="Times New Roman" w:hint="eastAsia"/>
        </w:rPr>
        <w:t>23</w:t>
      </w:r>
      <w:r w:rsidRPr="00C725E2">
        <w:rPr>
          <w:rFonts w:ascii="Times New Roman" w:hAnsi="Times New Roman" w:hint="eastAsia"/>
        </w:rPr>
        <w:t>條第</w:t>
      </w:r>
      <w:r w:rsidRPr="00C725E2">
        <w:rPr>
          <w:rFonts w:ascii="Times New Roman" w:hAnsi="Times New Roman" w:hint="eastAsia"/>
        </w:rPr>
        <w:t>2</w:t>
      </w:r>
      <w:r w:rsidRPr="00C725E2">
        <w:rPr>
          <w:rFonts w:ascii="Times New Roman" w:hAnsi="Times New Roman" w:hint="eastAsia"/>
        </w:rPr>
        <w:t>項</w:t>
      </w:r>
      <w:r w:rsidRPr="00C725E2">
        <w:rPr>
          <w:rFonts w:hint="eastAsia"/>
        </w:rPr>
        <w:t>規定授權訂定之「都市計畫細部計畫審議原則」，亦屬都市計畫細部計畫之上位法規，其有拘束細部計畫內容形成自由之作用，且屬各級都市計畫機關新訂或變更細部計畫於審議、核定時，所應遵循之法規範，而該審議原則第</w:t>
      </w:r>
      <w:r w:rsidRPr="00C725E2">
        <w:rPr>
          <w:rFonts w:ascii="Times New Roman" w:hAnsi="Times New Roman" w:hint="eastAsia"/>
        </w:rPr>
        <w:t>8</w:t>
      </w:r>
      <w:r w:rsidRPr="00C725E2">
        <w:rPr>
          <w:rFonts w:ascii="Times New Roman" w:hAnsi="Times New Roman" w:hint="eastAsia"/>
        </w:rPr>
        <w:t>點</w:t>
      </w:r>
      <w:r w:rsidRPr="00C725E2">
        <w:rPr>
          <w:rFonts w:hint="eastAsia"/>
        </w:rPr>
        <w:t>特別針對細部計畫內各種住宅區及商業區之容積率進一步限制規定：「…</w:t>
      </w:r>
      <w:proofErr w:type="gramStart"/>
      <w:r w:rsidRPr="00C725E2">
        <w:rPr>
          <w:rFonts w:hint="eastAsia"/>
        </w:rPr>
        <w:t>…</w:t>
      </w:r>
      <w:proofErr w:type="gramEnd"/>
      <w:r w:rsidRPr="00C725E2">
        <w:rPr>
          <w:rFonts w:hint="eastAsia"/>
        </w:rPr>
        <w:t>容積率，不得逾越都市</w:t>
      </w:r>
      <w:proofErr w:type="gramStart"/>
      <w:r w:rsidRPr="00C725E2">
        <w:rPr>
          <w:rFonts w:hint="eastAsia"/>
        </w:rPr>
        <w:t>計畫法</w:t>
      </w:r>
      <w:proofErr w:type="gramEnd"/>
      <w:r w:rsidRPr="00C725E2">
        <w:rPr>
          <w:rFonts w:hint="eastAsia"/>
        </w:rPr>
        <w:t>省(市)施行細則或土地使用分區管制規則之規定，且不得違反主要計畫有關使用強度之指導規定。」</w:t>
      </w:r>
      <w:r w:rsidRPr="00C725E2">
        <w:rPr>
          <w:rStyle w:val="aff4"/>
          <w:rFonts w:hAnsi="標楷體"/>
        </w:rPr>
        <w:footnoteReference w:id="30"/>
      </w:r>
    </w:p>
    <w:p w:rsidR="00C725E2" w:rsidRPr="00C725E2" w:rsidRDefault="00C725E2" w:rsidP="00C725E2">
      <w:pPr>
        <w:pStyle w:val="3"/>
      </w:pPr>
      <w:r w:rsidRPr="00C725E2">
        <w:rPr>
          <w:rFonts w:hint="eastAsia"/>
        </w:rPr>
        <w:t>臺北市政府僅基於「公益性」與「</w:t>
      </w:r>
      <w:proofErr w:type="gramStart"/>
      <w:r w:rsidRPr="00C725E2">
        <w:rPr>
          <w:rFonts w:hint="eastAsia"/>
        </w:rPr>
        <w:t>對價性</w:t>
      </w:r>
      <w:proofErr w:type="gramEnd"/>
      <w:r w:rsidRPr="00C725E2">
        <w:rPr>
          <w:rFonts w:hint="eastAsia"/>
        </w:rPr>
        <w:t>」之考量即核給本件容積獎勵，既無法令依據，且應已逾越(牴觸)「臺北市土地使用分區管制自治條例」及「都市計畫細部計畫審議原則」之上位法規規定：</w:t>
      </w:r>
    </w:p>
    <w:p w:rsidR="00C725E2" w:rsidRPr="00C725E2" w:rsidRDefault="00C725E2" w:rsidP="00C725E2">
      <w:pPr>
        <w:pStyle w:val="4"/>
      </w:pPr>
      <w:r w:rsidRPr="00C725E2">
        <w:t>依</w:t>
      </w:r>
      <w:r w:rsidRPr="00C725E2">
        <w:rPr>
          <w:rFonts w:hint="eastAsia"/>
        </w:rPr>
        <w:t>「臺北市土地使用分區管制自治條例」</w:t>
      </w:r>
      <w:r w:rsidRPr="00C725E2">
        <w:t>規定，「第三種商業區」</w:t>
      </w:r>
      <w:proofErr w:type="gramStart"/>
      <w:r w:rsidRPr="00C725E2">
        <w:t>除循該</w:t>
      </w:r>
      <w:proofErr w:type="gramEnd"/>
      <w:r w:rsidRPr="00C725E2">
        <w:t>自治條例第11章「綜合設計放寬與容積獎勵規定」（簡稱容積獎勵專章）申請</w:t>
      </w:r>
      <w:proofErr w:type="gramStart"/>
      <w:r w:rsidRPr="00C725E2">
        <w:t>而得核</w:t>
      </w:r>
      <w:proofErr w:type="gramEnd"/>
      <w:r w:rsidRPr="00C725E2">
        <w:t>給容積獎勵之外，</w:t>
      </w:r>
      <w:proofErr w:type="gramStart"/>
      <w:r w:rsidRPr="00C725E2">
        <w:t>均應</w:t>
      </w:r>
      <w:proofErr w:type="gramEnd"/>
      <w:r w:rsidRPr="00C725E2">
        <w:t>受該</w:t>
      </w:r>
      <w:r w:rsidRPr="00C725E2">
        <w:rPr>
          <w:rFonts w:hint="eastAsia"/>
        </w:rPr>
        <w:t>自治</w:t>
      </w:r>
      <w:r w:rsidRPr="00C725E2">
        <w:t>條例第25條所定「第三種商業區」容積率不得超過</w:t>
      </w:r>
      <w:bookmarkStart w:id="62" w:name="_Hlk149491076"/>
      <w:r w:rsidRPr="00DE2E19">
        <w:rPr>
          <w:rFonts w:ascii="Times New Roman" w:hAnsi="Times New Roman"/>
        </w:rPr>
        <w:t>560</w:t>
      </w:r>
      <w:r w:rsidRPr="00DE2E19">
        <w:rPr>
          <w:rFonts w:ascii="Times New Roman" w:hAnsi="Times New Roman"/>
        </w:rPr>
        <w:t>％</w:t>
      </w:r>
      <w:bookmarkEnd w:id="62"/>
      <w:r w:rsidRPr="00DE2E19">
        <w:rPr>
          <w:rFonts w:ascii="Times New Roman" w:hAnsi="Times New Roman"/>
        </w:rPr>
        <w:t>之限制，且該自治條例亦無賦予臺北市都委會</w:t>
      </w:r>
      <w:r w:rsidRPr="00C725E2">
        <w:rPr>
          <w:rFonts w:hint="eastAsia"/>
        </w:rPr>
        <w:t>額外核給</w:t>
      </w:r>
      <w:r w:rsidRPr="00C725E2">
        <w:t>容積</w:t>
      </w:r>
      <w:r w:rsidRPr="00C725E2">
        <w:rPr>
          <w:rFonts w:hint="eastAsia"/>
        </w:rPr>
        <w:t>獎勵</w:t>
      </w:r>
      <w:r w:rsidRPr="00C725E2">
        <w:t>之空間</w:t>
      </w:r>
      <w:r w:rsidRPr="00C725E2">
        <w:rPr>
          <w:rFonts w:hint="eastAsia"/>
        </w:rPr>
        <w:t>；又前揭內政部發布之「都市計畫細部計畫審議原則」第8點更已明確限制商業區之容積率「不得逾越都市</w:t>
      </w:r>
      <w:proofErr w:type="gramStart"/>
      <w:r w:rsidRPr="00C725E2">
        <w:rPr>
          <w:rFonts w:hint="eastAsia"/>
        </w:rPr>
        <w:t>計畫法省</w:t>
      </w:r>
      <w:proofErr w:type="gramEnd"/>
      <w:r w:rsidRPr="00C725E2">
        <w:rPr>
          <w:rFonts w:hint="eastAsia"/>
        </w:rPr>
        <w:t>（市）施行細則或土地使用分區管制規則之規定」。換言之，臺北市都市計畫</w:t>
      </w:r>
      <w:r w:rsidRPr="00C725E2">
        <w:t>「第三種商業區」之容積率</w:t>
      </w:r>
      <w:r w:rsidRPr="00C725E2">
        <w:rPr>
          <w:rFonts w:hint="eastAsia"/>
        </w:rPr>
        <w:t>，除非依上開自治條例容積獎勵專章規定，或另有基於法律保留原則所訂定之其他法規為依據</w:t>
      </w:r>
      <w:proofErr w:type="gramStart"/>
      <w:r w:rsidRPr="00C725E2">
        <w:rPr>
          <w:rFonts w:hint="eastAsia"/>
        </w:rPr>
        <w:t>而得核給</w:t>
      </w:r>
      <w:proofErr w:type="gramEnd"/>
      <w:r w:rsidRPr="00C725E2">
        <w:rPr>
          <w:rFonts w:hint="eastAsia"/>
        </w:rPr>
        <w:t>容積獎勵之外（例如：「都市更新條例」第</w:t>
      </w:r>
      <w:r w:rsidRPr="00DE2E19">
        <w:rPr>
          <w:rFonts w:ascii="Times New Roman" w:hAnsi="Times New Roman"/>
        </w:rPr>
        <w:t>65</w:t>
      </w:r>
      <w:r w:rsidRPr="00DE2E19">
        <w:rPr>
          <w:rFonts w:ascii="Times New Roman" w:hAnsi="Times New Roman"/>
        </w:rPr>
        <w:t>條</w:t>
      </w:r>
      <w:r w:rsidRPr="00DE2E19">
        <w:rPr>
          <w:rStyle w:val="aff4"/>
          <w:rFonts w:ascii="Times New Roman" w:hAnsi="Times New Roman"/>
          <w:color w:val="000000" w:themeColor="text1"/>
        </w:rPr>
        <w:footnoteReference w:id="31"/>
      </w:r>
      <w:r w:rsidRPr="00DE2E19">
        <w:rPr>
          <w:rFonts w:ascii="Times New Roman" w:hAnsi="Times New Roman"/>
        </w:rPr>
        <w:t>、「都市危險及老舊建築物加速重建條例」第</w:t>
      </w:r>
      <w:r w:rsidRPr="00DE2E19">
        <w:rPr>
          <w:rFonts w:ascii="Times New Roman" w:hAnsi="Times New Roman"/>
        </w:rPr>
        <w:t>6</w:t>
      </w:r>
      <w:r w:rsidRPr="00DE2E19">
        <w:rPr>
          <w:rFonts w:ascii="Times New Roman" w:hAnsi="Times New Roman"/>
        </w:rPr>
        <w:t>條</w:t>
      </w:r>
      <w:r w:rsidRPr="00DE2E19">
        <w:rPr>
          <w:rStyle w:val="aff4"/>
          <w:rFonts w:ascii="Times New Roman" w:hAnsi="Times New Roman"/>
          <w:color w:val="000000" w:themeColor="text1"/>
        </w:rPr>
        <w:footnoteReference w:id="32"/>
      </w:r>
      <w:proofErr w:type="gramStart"/>
      <w:r w:rsidRPr="00DE2E19">
        <w:rPr>
          <w:rFonts w:ascii="Times New Roman" w:hAnsi="Times New Roman"/>
        </w:rPr>
        <w:t>）</w:t>
      </w:r>
      <w:proofErr w:type="gramEnd"/>
      <w:r w:rsidRPr="00DE2E19">
        <w:rPr>
          <w:rFonts w:ascii="Times New Roman" w:hAnsi="Times New Roman"/>
        </w:rPr>
        <w:t>，均不得逾越（牴觸）該自治條例第</w:t>
      </w:r>
      <w:r w:rsidRPr="00DE2E19">
        <w:rPr>
          <w:rFonts w:ascii="Times New Roman" w:hAnsi="Times New Roman"/>
        </w:rPr>
        <w:t>25</w:t>
      </w:r>
      <w:r w:rsidRPr="00DE2E19">
        <w:rPr>
          <w:rFonts w:ascii="Times New Roman" w:hAnsi="Times New Roman"/>
        </w:rPr>
        <w:t>條所定之</w:t>
      </w:r>
      <w:r w:rsidRPr="00DE2E19">
        <w:rPr>
          <w:rFonts w:ascii="Times New Roman" w:hAnsi="Times New Roman"/>
        </w:rPr>
        <w:t>560</w:t>
      </w:r>
      <w:r w:rsidRPr="00DE2E19">
        <w:rPr>
          <w:rFonts w:ascii="Times New Roman" w:hAnsi="Times New Roman"/>
        </w:rPr>
        <w:t>％上</w:t>
      </w:r>
      <w:r w:rsidRPr="00C725E2">
        <w:rPr>
          <w:rFonts w:hint="eastAsia"/>
        </w:rPr>
        <w:t>限規定；</w:t>
      </w:r>
      <w:r w:rsidRPr="00C725E2">
        <w:rPr>
          <w:rFonts w:hAnsi="標楷體" w:hint="eastAsia"/>
        </w:rPr>
        <w:t>臺北市都委會更不得無視上開限制規定而</w:t>
      </w:r>
      <w:proofErr w:type="gramStart"/>
      <w:r w:rsidRPr="00C725E2">
        <w:rPr>
          <w:rFonts w:hAnsi="標楷體" w:hint="eastAsia"/>
        </w:rPr>
        <w:t>逕</w:t>
      </w:r>
      <w:proofErr w:type="gramEnd"/>
      <w:r w:rsidRPr="00C725E2">
        <w:rPr>
          <w:rFonts w:hAnsi="標楷體" w:hint="eastAsia"/>
        </w:rPr>
        <w:t>於細部計畫案給予「第三種商業區」之額外容積獎勵。</w:t>
      </w:r>
    </w:p>
    <w:bookmarkEnd w:id="60"/>
    <w:bookmarkEnd w:id="61"/>
    <w:p w:rsidR="00C725E2" w:rsidRPr="00C725E2" w:rsidRDefault="00C725E2" w:rsidP="00C725E2">
      <w:pPr>
        <w:pStyle w:val="4"/>
      </w:pPr>
      <w:proofErr w:type="gramStart"/>
      <w:r w:rsidRPr="00C725E2">
        <w:rPr>
          <w:rFonts w:hint="eastAsia"/>
          <w:color w:val="000000" w:themeColor="text1"/>
        </w:rPr>
        <w:t>惟查</w:t>
      </w:r>
      <w:r w:rsidR="00DC4609">
        <w:rPr>
          <w:rFonts w:hint="eastAsia"/>
          <w:color w:val="000000" w:themeColor="text1"/>
        </w:rPr>
        <w:t>本</w:t>
      </w:r>
      <w:proofErr w:type="gramEnd"/>
      <w:r w:rsidR="00DC4609">
        <w:rPr>
          <w:rFonts w:hint="eastAsia"/>
          <w:color w:val="000000" w:themeColor="text1"/>
        </w:rPr>
        <w:t>件細部計畫修訂案</w:t>
      </w:r>
      <w:r w:rsidRPr="00C725E2">
        <w:rPr>
          <w:rFonts w:hint="eastAsia"/>
          <w:color w:val="000000" w:themeColor="text1"/>
        </w:rPr>
        <w:t>（與都市更新無關），除</w:t>
      </w:r>
      <w:r w:rsidRPr="00C725E2">
        <w:rPr>
          <w:rFonts w:hAnsi="標楷體" w:hint="eastAsia"/>
          <w:color w:val="000000" w:themeColor="text1"/>
        </w:rPr>
        <w:t>「</w:t>
      </w:r>
      <w:r w:rsidRPr="00C725E2">
        <w:rPr>
          <w:rFonts w:hint="eastAsia"/>
          <w:color w:val="000000" w:themeColor="text1"/>
        </w:rPr>
        <w:t>臺北市土地使用分區管制自治條例</w:t>
      </w:r>
      <w:r w:rsidRPr="00C725E2">
        <w:rPr>
          <w:rFonts w:hAnsi="標楷體" w:hint="eastAsia"/>
          <w:color w:val="000000" w:themeColor="text1"/>
        </w:rPr>
        <w:t>」</w:t>
      </w:r>
      <w:r w:rsidRPr="00C725E2">
        <w:rPr>
          <w:rFonts w:hint="eastAsia"/>
          <w:color w:val="000000" w:themeColor="text1"/>
        </w:rPr>
        <w:t>第11章之容積獎勵專章規定之外，並無</w:t>
      </w:r>
      <w:proofErr w:type="gramStart"/>
      <w:r w:rsidRPr="00C725E2">
        <w:rPr>
          <w:rFonts w:hint="eastAsia"/>
          <w:color w:val="000000" w:themeColor="text1"/>
        </w:rPr>
        <w:t>其他可核</w:t>
      </w:r>
      <w:proofErr w:type="gramEnd"/>
      <w:r w:rsidRPr="00C725E2">
        <w:rPr>
          <w:rFonts w:hint="eastAsia"/>
        </w:rPr>
        <w:t>給容積獎勵之法令依據，且計畫範圍(即京華城購物中心原址坐落之西松段三小段</w:t>
      </w:r>
      <w:r w:rsidRPr="00C725E2">
        <w:rPr>
          <w:rFonts w:ascii="Times New Roman" w:hAnsi="Times New Roman" w:hint="eastAsia"/>
        </w:rPr>
        <w:t>156</w:t>
      </w:r>
      <w:r w:rsidRPr="00C725E2">
        <w:rPr>
          <w:rFonts w:hint="eastAsia"/>
        </w:rPr>
        <w:t>地號土地，面積</w:t>
      </w:r>
      <w:r w:rsidRPr="00C725E2">
        <w:rPr>
          <w:rFonts w:ascii="Times New Roman" w:hAnsi="Times New Roman" w:hint="eastAsia"/>
        </w:rPr>
        <w:t>16,485</w:t>
      </w:r>
      <w:r w:rsidRPr="00C725E2">
        <w:rPr>
          <w:rFonts w:ascii="Times New Roman" w:hAnsi="Times New Roman" w:hint="eastAsia"/>
        </w:rPr>
        <w:t>㎡</w:t>
      </w:r>
      <w:r w:rsidRPr="00C725E2">
        <w:rPr>
          <w:rFonts w:hint="eastAsia"/>
        </w:rPr>
        <w:t>)亦非屬都市更新事業計畫範圍，然臺北市都委會對於</w:t>
      </w:r>
      <w:r w:rsidR="00DC4609">
        <w:rPr>
          <w:rFonts w:hint="eastAsia"/>
        </w:rPr>
        <w:t>本件細部計畫修訂案</w:t>
      </w:r>
      <w:r w:rsidRPr="00C725E2">
        <w:rPr>
          <w:rFonts w:hint="eastAsia"/>
        </w:rPr>
        <w:t>竟捨棄上開容積獎勵專章之適用，</w:t>
      </w:r>
      <w:bookmarkStart w:id="63" w:name="_Hlk149656907"/>
      <w:r w:rsidRPr="00C725E2">
        <w:rPr>
          <w:rFonts w:hint="eastAsia"/>
        </w:rPr>
        <w:t>僅基於「公益性」與「</w:t>
      </w:r>
      <w:proofErr w:type="gramStart"/>
      <w:r w:rsidRPr="00C725E2">
        <w:rPr>
          <w:rFonts w:hint="eastAsia"/>
        </w:rPr>
        <w:t>對價</w:t>
      </w:r>
      <w:proofErr w:type="gramEnd"/>
      <w:r w:rsidRPr="00C725E2">
        <w:rPr>
          <w:rFonts w:hint="eastAsia"/>
        </w:rPr>
        <w:t>性」之考量</w:t>
      </w:r>
      <w:bookmarkEnd w:id="63"/>
      <w:r w:rsidRPr="00C725E2">
        <w:rPr>
          <w:rFonts w:hint="eastAsia"/>
        </w:rPr>
        <w:t>；且無視本案與都市更新性質不同而無</w:t>
      </w:r>
      <w:proofErr w:type="gramStart"/>
      <w:r w:rsidRPr="00C725E2">
        <w:rPr>
          <w:rFonts w:hint="eastAsia"/>
        </w:rPr>
        <w:t>準</w:t>
      </w:r>
      <w:proofErr w:type="gramEnd"/>
      <w:r w:rsidRPr="00C725E2">
        <w:rPr>
          <w:rFonts w:hint="eastAsia"/>
        </w:rPr>
        <w:t>用都市更新容積獎勵規定之餘地，即逕行參採內政部所訂「都市更新建築容積獎勵辦法」之容積獎勵規定（亦即該辦法所訂之「綠建築」、「智慧建築」、「耐震設計標章」等獎勵）</w:t>
      </w:r>
      <w:r w:rsidRPr="00C725E2">
        <w:rPr>
          <w:rStyle w:val="aff4"/>
          <w:rFonts w:hAnsi="標楷體" w:hint="eastAsia"/>
        </w:rPr>
        <w:footnoteReference w:id="33"/>
      </w:r>
      <w:r w:rsidRPr="00C725E2">
        <w:rPr>
          <w:rFonts w:hint="eastAsia"/>
        </w:rPr>
        <w:t>，創設所謂「韌性城市貢獻獎勵」、「智慧城市貢獻獎勵」及「宜居城市貢獻獎勵」等項目，合計給予</w:t>
      </w:r>
      <w:bookmarkStart w:id="64" w:name="_Hlk149571940"/>
      <w:r w:rsidRPr="00C725E2">
        <w:rPr>
          <w:rFonts w:hint="eastAsia"/>
        </w:rPr>
        <w:t>按基準容積(以容積率</w:t>
      </w:r>
      <w:r w:rsidRPr="00C725E2">
        <w:rPr>
          <w:rFonts w:ascii="Times New Roman" w:hAnsi="Times New Roman" w:hint="eastAsia"/>
        </w:rPr>
        <w:t>560</w:t>
      </w:r>
      <w:r w:rsidRPr="00C725E2">
        <w:rPr>
          <w:rFonts w:ascii="Times New Roman" w:hAnsi="Times New Roman" w:hint="eastAsia"/>
        </w:rPr>
        <w:t>％</w:t>
      </w:r>
      <w:r w:rsidRPr="00C725E2">
        <w:rPr>
          <w:rFonts w:hint="eastAsia"/>
        </w:rPr>
        <w:t>計算)外加最高</w:t>
      </w:r>
      <w:r w:rsidRPr="00C725E2">
        <w:rPr>
          <w:rFonts w:ascii="Times New Roman" w:hAnsi="Times New Roman" w:hint="eastAsia"/>
        </w:rPr>
        <w:t>20</w:t>
      </w:r>
      <w:r w:rsidRPr="00C725E2">
        <w:rPr>
          <w:rFonts w:ascii="Times New Roman" w:hAnsi="Times New Roman" w:hint="eastAsia"/>
        </w:rPr>
        <w:t>％</w:t>
      </w:r>
      <w:r w:rsidRPr="00C725E2">
        <w:rPr>
          <w:rFonts w:hint="eastAsia"/>
        </w:rPr>
        <w:t>之容積獎勵</w:t>
      </w:r>
      <w:bookmarkEnd w:id="64"/>
      <w:r w:rsidRPr="00C725E2">
        <w:rPr>
          <w:rFonts w:hint="eastAsia"/>
        </w:rPr>
        <w:t>（換算獎勵「容積樓地板面積」高達</w:t>
      </w:r>
      <w:r w:rsidRPr="00C725E2">
        <w:rPr>
          <w:rFonts w:ascii="Times New Roman" w:hAnsi="Times New Roman" w:hint="eastAsia"/>
        </w:rPr>
        <w:t>16,485</w:t>
      </w:r>
      <w:r w:rsidRPr="00C725E2">
        <w:rPr>
          <w:rFonts w:ascii="Times New Roman" w:hAnsi="Times New Roman" w:hint="eastAsia"/>
        </w:rPr>
        <w:t>㎡×</w:t>
      </w:r>
      <w:r w:rsidRPr="00C725E2">
        <w:rPr>
          <w:rFonts w:ascii="Times New Roman" w:hAnsi="Times New Roman" w:hint="eastAsia"/>
        </w:rPr>
        <w:t>560</w:t>
      </w:r>
      <w:r w:rsidRPr="00C725E2">
        <w:rPr>
          <w:rFonts w:ascii="Times New Roman" w:hAnsi="Times New Roman" w:hint="eastAsia"/>
        </w:rPr>
        <w:t>％×</w:t>
      </w:r>
      <w:r w:rsidRPr="00C725E2">
        <w:rPr>
          <w:rFonts w:ascii="Times New Roman" w:hAnsi="Times New Roman" w:hint="eastAsia"/>
        </w:rPr>
        <w:t>20</w:t>
      </w:r>
      <w:r w:rsidRPr="00C725E2">
        <w:rPr>
          <w:rFonts w:ascii="Times New Roman" w:hAnsi="Times New Roman" w:hint="eastAsia"/>
        </w:rPr>
        <w:t>％</w:t>
      </w:r>
      <w:r w:rsidRPr="00C725E2">
        <w:rPr>
          <w:rFonts w:ascii="Times New Roman" w:hAnsi="Times New Roman" w:hint="eastAsia"/>
        </w:rPr>
        <w:t>=18,463.2</w:t>
      </w:r>
      <w:r w:rsidRPr="00C725E2">
        <w:rPr>
          <w:rFonts w:ascii="Times New Roman" w:hAnsi="Times New Roman" w:hint="eastAsia"/>
        </w:rPr>
        <w:t>㎡</w:t>
      </w:r>
      <w:r w:rsidRPr="00C725E2">
        <w:rPr>
          <w:rFonts w:hint="eastAsia"/>
        </w:rPr>
        <w:t>），並經臺北市政府草率於</w:t>
      </w:r>
      <w:r w:rsidRPr="00C725E2">
        <w:rPr>
          <w:rFonts w:ascii="Times New Roman" w:hAnsi="Times New Roman" w:hint="eastAsia"/>
        </w:rPr>
        <w:t>110</w:t>
      </w:r>
      <w:r w:rsidRPr="00C725E2">
        <w:rPr>
          <w:rFonts w:ascii="Times New Roman" w:hAnsi="Times New Roman" w:hint="eastAsia"/>
        </w:rPr>
        <w:t>年</w:t>
      </w:r>
      <w:r w:rsidRPr="00C725E2">
        <w:rPr>
          <w:rFonts w:ascii="Times New Roman" w:hAnsi="Times New Roman" w:hint="eastAsia"/>
        </w:rPr>
        <w:t>11</w:t>
      </w:r>
      <w:r w:rsidRPr="00C725E2">
        <w:rPr>
          <w:rFonts w:ascii="Times New Roman" w:hAnsi="Times New Roman" w:hint="eastAsia"/>
        </w:rPr>
        <w:t>月</w:t>
      </w:r>
      <w:r w:rsidRPr="00C725E2">
        <w:rPr>
          <w:rFonts w:ascii="Times New Roman" w:hAnsi="Times New Roman" w:hint="eastAsia"/>
        </w:rPr>
        <w:t>1</w:t>
      </w:r>
      <w:r w:rsidRPr="00C725E2">
        <w:rPr>
          <w:rFonts w:ascii="Times New Roman" w:hAnsi="Times New Roman" w:hint="eastAsia"/>
        </w:rPr>
        <w:t>日</w:t>
      </w:r>
      <w:r w:rsidRPr="00C725E2">
        <w:rPr>
          <w:rFonts w:hint="eastAsia"/>
        </w:rPr>
        <w:t>核定公告，揆其核給上開容積獎勵，</w:t>
      </w:r>
      <w:r w:rsidRPr="00C725E2">
        <w:rPr>
          <w:rFonts w:hint="eastAsia"/>
          <w:color w:val="000000" w:themeColor="text1"/>
        </w:rPr>
        <w:t>既無法令依據，且</w:t>
      </w:r>
      <w:r w:rsidRPr="00C725E2">
        <w:rPr>
          <w:rFonts w:hint="eastAsia"/>
        </w:rPr>
        <w:t>應已逾越(牴觸)「臺北市土地使用分區管制自治條例」及「都市計畫細部計畫審議原則」之上位法規規定。</w:t>
      </w:r>
    </w:p>
    <w:p w:rsidR="00C725E2" w:rsidRPr="00C725E2" w:rsidRDefault="00C725E2" w:rsidP="00C725E2">
      <w:pPr>
        <w:pStyle w:val="4"/>
      </w:pPr>
      <w:proofErr w:type="gramStart"/>
      <w:r w:rsidRPr="00C725E2">
        <w:rPr>
          <w:rFonts w:hint="eastAsia"/>
        </w:rPr>
        <w:t>再者，</w:t>
      </w:r>
      <w:proofErr w:type="gramEnd"/>
      <w:r w:rsidRPr="00C725E2">
        <w:rPr>
          <w:rFonts w:hint="eastAsia"/>
        </w:rPr>
        <w:t>「臺北市土地使用分區管制自治條例」第</w:t>
      </w:r>
      <w:r w:rsidRPr="00C725E2">
        <w:rPr>
          <w:rFonts w:ascii="Times New Roman" w:hAnsi="Times New Roman" w:hint="eastAsia"/>
        </w:rPr>
        <w:t>11</w:t>
      </w:r>
      <w:r w:rsidRPr="00C725E2">
        <w:rPr>
          <w:rFonts w:hint="eastAsia"/>
        </w:rPr>
        <w:t>章容積獎勵專章已定有相關容積獎勵規定，例如第</w:t>
      </w:r>
      <w:r w:rsidRPr="00C725E2">
        <w:rPr>
          <w:rFonts w:ascii="Times New Roman" w:hAnsi="Times New Roman" w:hint="eastAsia"/>
        </w:rPr>
        <w:t>80</w:t>
      </w:r>
      <w:r w:rsidRPr="00C725E2">
        <w:rPr>
          <w:rFonts w:ascii="Times New Roman" w:hAnsi="Times New Roman" w:hint="eastAsia"/>
        </w:rPr>
        <w:t>條之</w:t>
      </w:r>
      <w:r w:rsidRPr="00C725E2">
        <w:rPr>
          <w:rFonts w:ascii="Times New Roman" w:hAnsi="Times New Roman" w:hint="eastAsia"/>
        </w:rPr>
        <w:t>1</w:t>
      </w:r>
      <w:r w:rsidRPr="00C725E2">
        <w:rPr>
          <w:rFonts w:hint="eastAsia"/>
        </w:rPr>
        <w:t>，即規定提供公共人行陸橋、室內型公共設施空間</w:t>
      </w:r>
      <w:r w:rsidRPr="00C725E2">
        <w:rPr>
          <w:rFonts w:hAnsi="標楷體" w:hint="eastAsia"/>
        </w:rPr>
        <w:t>……者，</w:t>
      </w:r>
      <w:proofErr w:type="gramStart"/>
      <w:r w:rsidRPr="00C725E2">
        <w:rPr>
          <w:rFonts w:hAnsi="標楷體" w:hint="eastAsia"/>
        </w:rPr>
        <w:t>得核</w:t>
      </w:r>
      <w:proofErr w:type="gramEnd"/>
      <w:r w:rsidRPr="00C725E2">
        <w:rPr>
          <w:rFonts w:hAnsi="標楷體" w:hint="eastAsia"/>
        </w:rPr>
        <w:t>給最高不得超過原基準容積</w:t>
      </w:r>
      <w:r w:rsidR="00B34D42" w:rsidRPr="008B10D2">
        <w:rPr>
          <w:rFonts w:ascii="Times New Roman" w:hAnsi="Times New Roman" w:hint="eastAsia"/>
          <w:bCs/>
        </w:rPr>
        <w:t>5</w:t>
      </w:r>
      <w:r w:rsidR="00B34D42" w:rsidRPr="008B10D2">
        <w:rPr>
          <w:rFonts w:ascii="Times New Roman" w:hAnsi="Times New Roman" w:hint="eastAsia"/>
          <w:bCs/>
        </w:rPr>
        <w:t>％</w:t>
      </w:r>
      <w:r w:rsidRPr="00C725E2">
        <w:rPr>
          <w:rFonts w:hAnsi="標楷體" w:hint="eastAsia"/>
        </w:rPr>
        <w:t>之容積獎勵</w:t>
      </w:r>
      <w:r w:rsidRPr="00C725E2">
        <w:rPr>
          <w:rFonts w:hint="eastAsia"/>
        </w:rPr>
        <w:t>；第</w:t>
      </w:r>
      <w:r w:rsidRPr="00C725E2">
        <w:rPr>
          <w:rFonts w:ascii="Times New Roman" w:hAnsi="Times New Roman" w:hint="eastAsia"/>
        </w:rPr>
        <w:t>80</w:t>
      </w:r>
      <w:r w:rsidRPr="00C725E2">
        <w:rPr>
          <w:rFonts w:ascii="Times New Roman" w:hAnsi="Times New Roman" w:hint="eastAsia"/>
        </w:rPr>
        <w:t>條之</w:t>
      </w:r>
      <w:r w:rsidRPr="00C725E2">
        <w:rPr>
          <w:rFonts w:ascii="Times New Roman" w:hAnsi="Times New Roman" w:hint="eastAsia"/>
        </w:rPr>
        <w:t>2</w:t>
      </w:r>
      <w:r w:rsidRPr="00C725E2">
        <w:rPr>
          <w:rFonts w:hint="eastAsia"/>
        </w:rPr>
        <w:t>規定，建築基地面積達</w:t>
      </w:r>
      <w:r w:rsidRPr="00C725E2">
        <w:rPr>
          <w:rFonts w:ascii="Times New Roman" w:hAnsi="Times New Roman" w:hint="eastAsia"/>
        </w:rPr>
        <w:t>2</w:t>
      </w:r>
      <w:r w:rsidRPr="00C725E2">
        <w:rPr>
          <w:rFonts w:ascii="Times New Roman" w:hAnsi="Times New Roman"/>
        </w:rPr>
        <w:t>,</w:t>
      </w:r>
      <w:r w:rsidRPr="00C725E2">
        <w:rPr>
          <w:rFonts w:ascii="Times New Roman" w:hAnsi="Times New Roman" w:hint="eastAsia"/>
        </w:rPr>
        <w:t>000</w:t>
      </w:r>
      <w:proofErr w:type="gramStart"/>
      <w:r w:rsidRPr="00C725E2">
        <w:rPr>
          <w:rFonts w:ascii="Times New Roman" w:hAnsi="Times New Roman" w:hint="eastAsia"/>
        </w:rPr>
        <w:t>㎡</w:t>
      </w:r>
      <w:proofErr w:type="gramEnd"/>
      <w:r w:rsidRPr="00C725E2">
        <w:rPr>
          <w:rFonts w:hint="eastAsia"/>
        </w:rPr>
        <w:t>以上者，其容積率得最高放寬至原基準容積</w:t>
      </w:r>
      <w:r w:rsidR="00B34D42">
        <w:rPr>
          <w:rFonts w:ascii="Times New Roman" w:hAnsi="Times New Roman"/>
          <w:bCs/>
        </w:rPr>
        <w:t>3</w:t>
      </w:r>
      <w:r w:rsidR="00B34D42" w:rsidRPr="008B10D2">
        <w:rPr>
          <w:rFonts w:ascii="Times New Roman" w:hAnsi="Times New Roman" w:hint="eastAsia"/>
          <w:bCs/>
        </w:rPr>
        <w:t>0</w:t>
      </w:r>
      <w:r w:rsidR="00B34D42" w:rsidRPr="008B10D2">
        <w:rPr>
          <w:rFonts w:ascii="Times New Roman" w:hAnsi="Times New Roman" w:hint="eastAsia"/>
          <w:bCs/>
        </w:rPr>
        <w:t>％</w:t>
      </w:r>
      <w:r w:rsidRPr="00C725E2">
        <w:rPr>
          <w:rFonts w:hint="eastAsia"/>
        </w:rPr>
        <w:t>，但淨利益應提供市政府</w:t>
      </w:r>
      <w:r w:rsidR="00B34D42">
        <w:rPr>
          <w:rFonts w:ascii="Times New Roman" w:hAnsi="Times New Roman"/>
          <w:bCs/>
        </w:rPr>
        <w:t>7</w:t>
      </w:r>
      <w:r w:rsidR="00B34D42" w:rsidRPr="008B10D2">
        <w:rPr>
          <w:rFonts w:ascii="Times New Roman" w:hAnsi="Times New Roman" w:hint="eastAsia"/>
          <w:bCs/>
        </w:rPr>
        <w:t>0</w:t>
      </w:r>
      <w:r w:rsidR="00B34D42" w:rsidRPr="008B10D2">
        <w:rPr>
          <w:rFonts w:ascii="Times New Roman" w:hAnsi="Times New Roman" w:hint="eastAsia"/>
          <w:bCs/>
        </w:rPr>
        <w:t>％</w:t>
      </w:r>
      <w:r w:rsidRPr="00C725E2">
        <w:rPr>
          <w:rFonts w:hint="eastAsia"/>
        </w:rPr>
        <w:t>為回饋。本案如有申請容積獎勵之需，自應依上開容積獎勵專章辦理，倘</w:t>
      </w:r>
      <w:proofErr w:type="gramStart"/>
      <w:r w:rsidRPr="00C725E2">
        <w:rPr>
          <w:rFonts w:hint="eastAsia"/>
        </w:rPr>
        <w:t>申請人認上開</w:t>
      </w:r>
      <w:proofErr w:type="gramEnd"/>
      <w:r w:rsidRPr="00C725E2">
        <w:rPr>
          <w:rFonts w:hint="eastAsia"/>
        </w:rPr>
        <w:t>規定所定之容積獎勵額度過低，或無意願負擔</w:t>
      </w:r>
      <w:r w:rsidRPr="00C725E2">
        <w:rPr>
          <w:rFonts w:ascii="Times New Roman" w:hAnsi="Times New Roman" w:hint="eastAsia"/>
        </w:rPr>
        <w:t>70</w:t>
      </w:r>
      <w:r w:rsidR="00B34D42" w:rsidRPr="008B10D2">
        <w:rPr>
          <w:rFonts w:ascii="Times New Roman" w:hAnsi="Times New Roman" w:hint="eastAsia"/>
          <w:bCs/>
        </w:rPr>
        <w:t>％</w:t>
      </w:r>
      <w:r w:rsidRPr="00C725E2">
        <w:rPr>
          <w:rFonts w:hint="eastAsia"/>
        </w:rPr>
        <w:t>淨利回饋，而放棄法定容積獎勵的權利，臺北市政府允應予以尊重，自亦無法外另行創設容積獎勵之空間。</w:t>
      </w:r>
    </w:p>
    <w:p w:rsidR="00C725E2" w:rsidRPr="00C725E2" w:rsidRDefault="00C725E2" w:rsidP="00C725E2">
      <w:pPr>
        <w:pStyle w:val="4"/>
      </w:pPr>
      <w:r w:rsidRPr="00C725E2">
        <w:rPr>
          <w:rFonts w:hint="eastAsia"/>
        </w:rPr>
        <w:t>另查臺北市都發局於</w:t>
      </w:r>
      <w:r w:rsidRPr="00C725E2">
        <w:rPr>
          <w:rFonts w:ascii="Times New Roman" w:hAnsi="Times New Roman" w:hint="eastAsia"/>
        </w:rPr>
        <w:t>109</w:t>
      </w:r>
      <w:r w:rsidRPr="00C725E2">
        <w:rPr>
          <w:rFonts w:ascii="Times New Roman" w:hAnsi="Times New Roman" w:hint="eastAsia"/>
        </w:rPr>
        <w:t>年</w:t>
      </w:r>
      <w:r w:rsidRPr="00C725E2">
        <w:rPr>
          <w:rFonts w:ascii="Times New Roman" w:hAnsi="Times New Roman" w:hint="eastAsia"/>
        </w:rPr>
        <w:t>10</w:t>
      </w:r>
      <w:r w:rsidRPr="00C725E2">
        <w:rPr>
          <w:rFonts w:ascii="Times New Roman" w:hAnsi="Times New Roman" w:hint="eastAsia"/>
        </w:rPr>
        <w:t>月</w:t>
      </w:r>
      <w:r w:rsidRPr="00C725E2">
        <w:rPr>
          <w:rFonts w:ascii="Times New Roman" w:hAnsi="Times New Roman" w:hint="eastAsia"/>
        </w:rPr>
        <w:t>12</w:t>
      </w:r>
      <w:r w:rsidRPr="00C725E2">
        <w:rPr>
          <w:rFonts w:ascii="Times New Roman" w:hAnsi="Times New Roman" w:hint="eastAsia"/>
        </w:rPr>
        <w:t>日</w:t>
      </w:r>
      <w:r w:rsidRPr="00C725E2">
        <w:rPr>
          <w:rFonts w:hint="eastAsia"/>
        </w:rPr>
        <w:t>召開「『為京華城股份有限公司提出修訂細部計畫案土地使用分區管制規定以增列相關容積獎勵項目』專家學者諮詢會議」，以及臺北市都委會及該會所組專案小組召開之委員會議或專案小組會議審議（</w:t>
      </w:r>
      <w:proofErr w:type="gramStart"/>
      <w:r w:rsidRPr="00C725E2">
        <w:rPr>
          <w:rFonts w:hint="eastAsia"/>
        </w:rPr>
        <w:t>研</w:t>
      </w:r>
      <w:proofErr w:type="gramEnd"/>
      <w:r w:rsidRPr="00C725E2">
        <w:rPr>
          <w:rFonts w:hint="eastAsia"/>
        </w:rPr>
        <w:t>議）本案容積獎勵時，即有多位出席委員、專家學者乃至臺北市政府法務局人員，提出</w:t>
      </w:r>
      <w:r w:rsidRPr="00C725E2">
        <w:rPr>
          <w:rFonts w:hAnsi="標楷體" w:hint="eastAsia"/>
          <w:szCs w:val="32"/>
        </w:rPr>
        <w:t>本案容積獎勵適法性及缺乏法令依據之質疑（摘錄如附表所示），</w:t>
      </w:r>
      <w:proofErr w:type="gramStart"/>
      <w:r w:rsidRPr="00C725E2">
        <w:rPr>
          <w:rFonts w:hAnsi="標楷體" w:hint="eastAsia"/>
          <w:szCs w:val="32"/>
        </w:rPr>
        <w:t>併予</w:t>
      </w:r>
      <w:proofErr w:type="gramEnd"/>
      <w:r w:rsidRPr="00C725E2">
        <w:rPr>
          <w:rFonts w:hAnsi="標楷體" w:hint="eastAsia"/>
          <w:szCs w:val="32"/>
        </w:rPr>
        <w:t>敘明。</w:t>
      </w:r>
    </w:p>
    <w:p w:rsidR="00C725E2" w:rsidRPr="00C725E2" w:rsidRDefault="00C725E2" w:rsidP="00C725E2">
      <w:pPr>
        <w:pStyle w:val="4"/>
      </w:pPr>
      <w:r w:rsidRPr="00C725E2">
        <w:rPr>
          <w:rFonts w:hint="eastAsia"/>
        </w:rPr>
        <w:t>案經本院諮詢專家學者均表示，</w:t>
      </w:r>
      <w:r w:rsidR="00DC4609">
        <w:rPr>
          <w:rFonts w:hint="eastAsia"/>
        </w:rPr>
        <w:t>本件細部計畫修訂案</w:t>
      </w:r>
      <w:r w:rsidRPr="00C725E2">
        <w:rPr>
          <w:rFonts w:hint="eastAsia"/>
        </w:rPr>
        <w:t>核給容積獎勵，未符重要性保留原則；且應已逾越（牴觸）該細部計畫上位法規</w:t>
      </w:r>
      <w:bookmarkStart w:id="65" w:name="_Hlk141859110"/>
      <w:r w:rsidRPr="00C725E2">
        <w:rPr>
          <w:rFonts w:hint="eastAsia"/>
        </w:rPr>
        <w:t>（即</w:t>
      </w:r>
      <w:r w:rsidRPr="00C725E2">
        <w:rPr>
          <w:rFonts w:hAnsi="標楷體" w:hint="eastAsia"/>
        </w:rPr>
        <w:t>「</w:t>
      </w:r>
      <w:r w:rsidRPr="00C725E2">
        <w:rPr>
          <w:rFonts w:hint="eastAsia"/>
        </w:rPr>
        <w:t>臺北市土地使用分區管制自治條例</w:t>
      </w:r>
      <w:r w:rsidRPr="00C725E2">
        <w:rPr>
          <w:rFonts w:hAnsi="標楷體" w:hint="eastAsia"/>
        </w:rPr>
        <w:t>」</w:t>
      </w:r>
      <w:r w:rsidRPr="00C725E2">
        <w:rPr>
          <w:rFonts w:hint="eastAsia"/>
        </w:rPr>
        <w:t>第</w:t>
      </w:r>
      <w:r w:rsidRPr="00C725E2">
        <w:rPr>
          <w:rFonts w:ascii="Times New Roman" w:hAnsi="Times New Roman" w:hint="eastAsia"/>
        </w:rPr>
        <w:t>25</w:t>
      </w:r>
      <w:r w:rsidRPr="00C725E2">
        <w:rPr>
          <w:rFonts w:hint="eastAsia"/>
        </w:rPr>
        <w:t>條及「都市計畫細部計畫審議原則」第</w:t>
      </w:r>
      <w:r w:rsidRPr="00C725E2">
        <w:rPr>
          <w:rFonts w:ascii="Times New Roman" w:hAnsi="Times New Roman" w:hint="eastAsia"/>
        </w:rPr>
        <w:t>8</w:t>
      </w:r>
      <w:r w:rsidRPr="00C725E2">
        <w:rPr>
          <w:rFonts w:ascii="Times New Roman" w:hAnsi="Times New Roman" w:hint="eastAsia"/>
        </w:rPr>
        <w:t>點</w:t>
      </w:r>
      <w:r w:rsidRPr="00C725E2">
        <w:rPr>
          <w:rFonts w:hint="eastAsia"/>
        </w:rPr>
        <w:t>）</w:t>
      </w:r>
      <w:bookmarkEnd w:id="65"/>
      <w:r w:rsidRPr="00C725E2">
        <w:rPr>
          <w:rFonts w:hint="eastAsia"/>
        </w:rPr>
        <w:t>之規定，亦即臺北市政府及所屬都委會在法令未授權其享有形成自由的權限內，自行作成核給本案容積獎勵的規定，其行為應有適法性問題；又</w:t>
      </w:r>
      <w:r w:rsidR="00DC4609">
        <w:rPr>
          <w:rFonts w:hint="eastAsia"/>
        </w:rPr>
        <w:t>本件細部計畫修訂案</w:t>
      </w:r>
      <w:r w:rsidRPr="00C725E2">
        <w:rPr>
          <w:rFonts w:hint="eastAsia"/>
        </w:rPr>
        <w:t>並非都市更新案件，亦與都市更新本質不同（按都市更新係為促進都市土地有計畫的再開發利用，復甦都市機能，改善居住環境，增進公共利益，而實施重建、整建或維護措施），惟其細部計畫都市計畫書所載「本計畫有關綠建築、智慧建築、耐震設計等獎勵容積本計畫未規定事項</w:t>
      </w:r>
      <w:proofErr w:type="gramStart"/>
      <w:r w:rsidRPr="00C725E2">
        <w:rPr>
          <w:rFonts w:hint="eastAsia"/>
        </w:rPr>
        <w:t>準</w:t>
      </w:r>
      <w:proofErr w:type="gramEnd"/>
      <w:r w:rsidRPr="00C725E2">
        <w:rPr>
          <w:rFonts w:hint="eastAsia"/>
        </w:rPr>
        <w:t>用『都市更新建築容積獎勵辦法』規定辦理」，亦屬不當準用。</w:t>
      </w:r>
    </w:p>
    <w:p w:rsidR="00C725E2" w:rsidRPr="00C725E2" w:rsidRDefault="00C725E2" w:rsidP="00C725E2">
      <w:pPr>
        <w:pStyle w:val="4"/>
      </w:pPr>
      <w:r w:rsidRPr="00C725E2">
        <w:rPr>
          <w:rFonts w:hint="eastAsia"/>
        </w:rPr>
        <w:t>再經本院</w:t>
      </w:r>
      <w:proofErr w:type="gramStart"/>
      <w:r w:rsidRPr="00C725E2">
        <w:rPr>
          <w:rFonts w:hint="eastAsia"/>
        </w:rPr>
        <w:t>詢</w:t>
      </w:r>
      <w:proofErr w:type="gramEnd"/>
      <w:r w:rsidRPr="00C725E2">
        <w:rPr>
          <w:rFonts w:hint="eastAsia"/>
        </w:rPr>
        <w:t>據內政部相關人員表示：「本案容積獎勵應要有法律保留原則之適用」、「本案於法律保留原則似乎有一些逾越」、「容積獎勵按理說都要由法律來明定」，</w:t>
      </w:r>
      <w:proofErr w:type="gramStart"/>
      <w:r w:rsidRPr="00C725E2">
        <w:rPr>
          <w:rFonts w:hint="eastAsia"/>
        </w:rPr>
        <w:t>嗣</w:t>
      </w:r>
      <w:proofErr w:type="gramEnd"/>
      <w:r w:rsidRPr="00C725E2">
        <w:rPr>
          <w:rFonts w:hint="eastAsia"/>
        </w:rPr>
        <w:t>該</w:t>
      </w:r>
      <w:proofErr w:type="gramStart"/>
      <w:r w:rsidRPr="00C725E2">
        <w:rPr>
          <w:rFonts w:hint="eastAsia"/>
        </w:rPr>
        <w:t>部再函復</w:t>
      </w:r>
      <w:proofErr w:type="gramEnd"/>
      <w:r w:rsidRPr="00C725E2">
        <w:rPr>
          <w:rFonts w:hint="eastAsia"/>
        </w:rPr>
        <w:t>本院表示：「臺北市政府依都市計畫法第</w:t>
      </w:r>
      <w:r w:rsidRPr="00C725E2">
        <w:rPr>
          <w:rFonts w:ascii="Times New Roman" w:hAnsi="Times New Roman" w:hint="eastAsia"/>
        </w:rPr>
        <w:t>85</w:t>
      </w:r>
      <w:r w:rsidRPr="00C725E2">
        <w:rPr>
          <w:rFonts w:hint="eastAsia"/>
        </w:rPr>
        <w:t>條訂定『臺北市都市計畫施行自治條例』，並依該自治條例第</w:t>
      </w:r>
      <w:r w:rsidRPr="00C725E2">
        <w:rPr>
          <w:rFonts w:ascii="Times New Roman" w:hAnsi="Times New Roman" w:hint="eastAsia"/>
        </w:rPr>
        <w:t>26</w:t>
      </w:r>
      <w:r w:rsidRPr="00C725E2">
        <w:rPr>
          <w:rFonts w:hint="eastAsia"/>
        </w:rPr>
        <w:t>條授權訂定『臺北市土地使用分區管制自治條例』。『臺北市土地使用分區管制自治條例』第</w:t>
      </w:r>
      <w:r w:rsidRPr="00C725E2">
        <w:rPr>
          <w:rFonts w:ascii="Times New Roman" w:hAnsi="Times New Roman" w:hint="eastAsia"/>
        </w:rPr>
        <w:t>11</w:t>
      </w:r>
      <w:r w:rsidRPr="00C725E2">
        <w:rPr>
          <w:rFonts w:hint="eastAsia"/>
        </w:rPr>
        <w:t>章已明定容積獎勵規定，本案建築基地申請容積</w:t>
      </w:r>
      <w:proofErr w:type="gramStart"/>
      <w:r w:rsidRPr="00C725E2">
        <w:rPr>
          <w:rFonts w:hint="eastAsia"/>
        </w:rPr>
        <w:t>獎勵允</w:t>
      </w:r>
      <w:proofErr w:type="gramEnd"/>
      <w:r w:rsidRPr="00C725E2">
        <w:rPr>
          <w:rFonts w:hint="eastAsia"/>
        </w:rPr>
        <w:t>應依該自治條例容積獎勵規定申請，於細部計畫書創設容積獎勵規定與上開自治條例規定未符。」、「『臺北市土地使用分區管制自治條例』第11章已明定容積獎勵規定，如有新增容積獎勵項目需求時，臺北市政府允應通盤整體考量城市容受度和需求，循自治條例修正程序辦理。」等語。</w:t>
      </w:r>
    </w:p>
    <w:p w:rsidR="00C725E2" w:rsidRPr="00C725E2" w:rsidRDefault="00C725E2" w:rsidP="00C725E2">
      <w:pPr>
        <w:pStyle w:val="4"/>
        <w:rPr>
          <w:color w:val="000000" w:themeColor="text1"/>
        </w:rPr>
      </w:pPr>
      <w:proofErr w:type="gramStart"/>
      <w:r w:rsidRPr="00C725E2">
        <w:rPr>
          <w:rFonts w:hint="eastAsia"/>
        </w:rPr>
        <w:t>嗣</w:t>
      </w:r>
      <w:proofErr w:type="gramEnd"/>
      <w:r w:rsidRPr="00C725E2">
        <w:rPr>
          <w:rFonts w:hint="eastAsia"/>
        </w:rPr>
        <w:t>經本院以本案容積獎勵缺乏法令依據等上情函詢臺北市政府，然該府卻僅函復說明：「</w:t>
      </w:r>
      <w:r w:rsidRPr="00C725E2">
        <w:rPr>
          <w:rFonts w:hint="eastAsia"/>
        </w:rPr>
        <w:tab/>
      </w:r>
      <w:r w:rsidRPr="00C725E2">
        <w:rPr>
          <w:rFonts w:ascii="Times New Roman" w:hAnsi="Times New Roman" w:hint="eastAsia"/>
        </w:rPr>
        <w:t>有關</w:t>
      </w:r>
      <w:r w:rsidRPr="00C725E2">
        <w:rPr>
          <w:rFonts w:hint="eastAsia"/>
        </w:rPr>
        <w:t>法令依據一節，本案經本市都委會</w:t>
      </w:r>
      <w:r w:rsidRPr="00C725E2">
        <w:rPr>
          <w:rFonts w:ascii="Times New Roman" w:hAnsi="Times New Roman" w:hint="eastAsia"/>
        </w:rPr>
        <w:t>109</w:t>
      </w:r>
      <w:r w:rsidRPr="00C725E2">
        <w:rPr>
          <w:rFonts w:ascii="Times New Roman" w:hAnsi="Times New Roman" w:hint="eastAsia"/>
        </w:rPr>
        <w:t>年</w:t>
      </w:r>
      <w:r w:rsidRPr="00C725E2">
        <w:rPr>
          <w:rFonts w:ascii="Times New Roman" w:hAnsi="Times New Roman" w:hint="eastAsia"/>
        </w:rPr>
        <w:t>12</w:t>
      </w:r>
      <w:r w:rsidRPr="00C725E2">
        <w:rPr>
          <w:rFonts w:ascii="Times New Roman" w:hAnsi="Times New Roman" w:hint="eastAsia"/>
        </w:rPr>
        <w:t>月</w:t>
      </w:r>
      <w:r w:rsidRPr="00C725E2">
        <w:rPr>
          <w:rFonts w:ascii="Times New Roman" w:hAnsi="Times New Roman" w:hint="eastAsia"/>
        </w:rPr>
        <w:t>24</w:t>
      </w:r>
      <w:r w:rsidRPr="00C725E2">
        <w:rPr>
          <w:rFonts w:ascii="Times New Roman" w:hAnsi="Times New Roman" w:hint="eastAsia"/>
        </w:rPr>
        <w:t>日第</w:t>
      </w:r>
      <w:r w:rsidRPr="00C725E2">
        <w:rPr>
          <w:rFonts w:ascii="Times New Roman" w:hAnsi="Times New Roman" w:hint="eastAsia"/>
        </w:rPr>
        <w:t>775</w:t>
      </w:r>
      <w:r w:rsidRPr="00C725E2">
        <w:rPr>
          <w:rFonts w:ascii="Times New Roman" w:hAnsi="Times New Roman" w:hint="eastAsia"/>
        </w:rPr>
        <w:t>次委員會議、</w:t>
      </w:r>
      <w:r w:rsidRPr="00C725E2">
        <w:rPr>
          <w:rFonts w:ascii="Times New Roman" w:hAnsi="Times New Roman" w:hint="eastAsia"/>
        </w:rPr>
        <w:t>110</w:t>
      </w:r>
      <w:r w:rsidRPr="00C725E2">
        <w:rPr>
          <w:rFonts w:ascii="Times New Roman" w:hAnsi="Times New Roman" w:hint="eastAsia"/>
        </w:rPr>
        <w:t>年</w:t>
      </w:r>
      <w:r w:rsidRPr="00C725E2">
        <w:rPr>
          <w:rFonts w:ascii="Times New Roman" w:hAnsi="Times New Roman" w:hint="eastAsia"/>
        </w:rPr>
        <w:t>3</w:t>
      </w:r>
      <w:r w:rsidRPr="00C725E2">
        <w:rPr>
          <w:rFonts w:ascii="Times New Roman" w:hAnsi="Times New Roman" w:hint="eastAsia"/>
        </w:rPr>
        <w:t>月</w:t>
      </w:r>
      <w:r w:rsidRPr="00C725E2">
        <w:rPr>
          <w:rFonts w:ascii="Times New Roman" w:hAnsi="Times New Roman" w:hint="eastAsia"/>
        </w:rPr>
        <w:t>18</w:t>
      </w:r>
      <w:r w:rsidRPr="00C725E2">
        <w:rPr>
          <w:rFonts w:ascii="Times New Roman" w:hAnsi="Times New Roman" w:hint="eastAsia"/>
        </w:rPr>
        <w:t>日第</w:t>
      </w:r>
      <w:r w:rsidRPr="00C725E2">
        <w:rPr>
          <w:rFonts w:ascii="Times New Roman" w:hAnsi="Times New Roman" w:hint="eastAsia"/>
        </w:rPr>
        <w:t>1</w:t>
      </w:r>
      <w:r w:rsidRPr="00C725E2">
        <w:rPr>
          <w:rFonts w:ascii="Times New Roman" w:hAnsi="Times New Roman" w:hint="eastAsia"/>
        </w:rPr>
        <w:t>次專案小組會議、</w:t>
      </w:r>
      <w:r w:rsidRPr="00C725E2">
        <w:rPr>
          <w:rFonts w:ascii="Times New Roman" w:hAnsi="Times New Roman" w:hint="eastAsia"/>
        </w:rPr>
        <w:t>110</w:t>
      </w:r>
      <w:r w:rsidRPr="00C725E2">
        <w:rPr>
          <w:rFonts w:ascii="Times New Roman" w:hAnsi="Times New Roman" w:hint="eastAsia"/>
        </w:rPr>
        <w:t>年</w:t>
      </w:r>
      <w:r w:rsidRPr="00C725E2">
        <w:rPr>
          <w:rFonts w:ascii="Times New Roman" w:hAnsi="Times New Roman" w:hint="eastAsia"/>
        </w:rPr>
        <w:t>7</w:t>
      </w:r>
      <w:r w:rsidRPr="00C725E2">
        <w:rPr>
          <w:rFonts w:ascii="Times New Roman" w:hAnsi="Times New Roman" w:hint="eastAsia"/>
        </w:rPr>
        <w:t>月</w:t>
      </w:r>
      <w:r w:rsidRPr="00C725E2">
        <w:rPr>
          <w:rFonts w:ascii="Times New Roman" w:hAnsi="Times New Roman" w:hint="eastAsia"/>
        </w:rPr>
        <w:t>1</w:t>
      </w:r>
      <w:r w:rsidRPr="00C725E2">
        <w:rPr>
          <w:rFonts w:ascii="Times New Roman" w:hAnsi="Times New Roman" w:hint="eastAsia"/>
        </w:rPr>
        <w:t>日</w:t>
      </w:r>
      <w:r w:rsidRPr="00C725E2">
        <w:rPr>
          <w:rFonts w:hint="eastAsia"/>
        </w:rPr>
        <w:t>第</w:t>
      </w:r>
      <w:r w:rsidRPr="00C725E2">
        <w:rPr>
          <w:rFonts w:ascii="Times New Roman" w:hAnsi="Times New Roman" w:hint="eastAsia"/>
        </w:rPr>
        <w:t>2</w:t>
      </w:r>
      <w:r w:rsidRPr="00C725E2">
        <w:rPr>
          <w:rFonts w:hint="eastAsia"/>
        </w:rPr>
        <w:t>次專案小組會議，再於</w:t>
      </w:r>
      <w:r w:rsidRPr="00C725E2">
        <w:rPr>
          <w:rFonts w:ascii="Times New Roman" w:hAnsi="Times New Roman" w:hint="eastAsia"/>
        </w:rPr>
        <w:t>110</w:t>
      </w:r>
      <w:r w:rsidRPr="00C725E2">
        <w:rPr>
          <w:rFonts w:ascii="Times New Roman" w:hAnsi="Times New Roman" w:hint="eastAsia"/>
        </w:rPr>
        <w:t>年</w:t>
      </w:r>
      <w:r w:rsidRPr="00C725E2">
        <w:rPr>
          <w:rFonts w:ascii="Times New Roman" w:hAnsi="Times New Roman" w:hint="eastAsia"/>
        </w:rPr>
        <w:t>9</w:t>
      </w:r>
      <w:r w:rsidRPr="00C725E2">
        <w:rPr>
          <w:rFonts w:ascii="Times New Roman" w:hAnsi="Times New Roman" w:hint="eastAsia"/>
        </w:rPr>
        <w:t>月</w:t>
      </w:r>
      <w:r w:rsidRPr="00C725E2">
        <w:rPr>
          <w:rFonts w:ascii="Times New Roman" w:hAnsi="Times New Roman" w:hint="eastAsia"/>
        </w:rPr>
        <w:t>9</w:t>
      </w:r>
      <w:r w:rsidRPr="00C725E2">
        <w:rPr>
          <w:rFonts w:ascii="Times New Roman" w:hAnsi="Times New Roman" w:hint="eastAsia"/>
        </w:rPr>
        <w:t>日第</w:t>
      </w:r>
      <w:r w:rsidRPr="00C725E2">
        <w:rPr>
          <w:rFonts w:ascii="Times New Roman" w:hAnsi="Times New Roman" w:hint="eastAsia"/>
        </w:rPr>
        <w:t>783</w:t>
      </w:r>
      <w:r w:rsidRPr="00C725E2">
        <w:rPr>
          <w:rFonts w:ascii="Times New Roman" w:hAnsi="Times New Roman" w:hint="eastAsia"/>
        </w:rPr>
        <w:t>次委</w:t>
      </w:r>
      <w:r w:rsidRPr="00C725E2">
        <w:rPr>
          <w:rFonts w:hint="eastAsia"/>
        </w:rPr>
        <w:t>員</w:t>
      </w:r>
      <w:proofErr w:type="gramStart"/>
      <w:r w:rsidRPr="00C725E2">
        <w:rPr>
          <w:rFonts w:hint="eastAsia"/>
        </w:rPr>
        <w:t>會議審決通過</w:t>
      </w:r>
      <w:proofErr w:type="gramEnd"/>
      <w:r w:rsidRPr="00C725E2">
        <w:rPr>
          <w:rFonts w:hint="eastAsia"/>
        </w:rPr>
        <w:t>，其容積獎勵項目之公益性、</w:t>
      </w:r>
      <w:proofErr w:type="gramStart"/>
      <w:r w:rsidRPr="00C725E2">
        <w:rPr>
          <w:rFonts w:hint="eastAsia"/>
        </w:rPr>
        <w:t>對價</w:t>
      </w:r>
      <w:proofErr w:type="gramEnd"/>
      <w:r w:rsidRPr="00C725E2">
        <w:rPr>
          <w:rFonts w:hint="eastAsia"/>
        </w:rPr>
        <w:t>性、適法性等已於都委會討論及審議，本府依前開決議及都市計畫法規定於</w:t>
      </w:r>
      <w:r w:rsidRPr="00C725E2">
        <w:rPr>
          <w:rFonts w:ascii="Times New Roman" w:hAnsi="Times New Roman" w:hint="eastAsia"/>
        </w:rPr>
        <w:t>110</w:t>
      </w:r>
      <w:r w:rsidRPr="00C725E2">
        <w:rPr>
          <w:rFonts w:ascii="Times New Roman" w:hAnsi="Times New Roman" w:hint="eastAsia"/>
        </w:rPr>
        <w:t>年</w:t>
      </w:r>
      <w:r w:rsidRPr="00C725E2">
        <w:rPr>
          <w:rFonts w:ascii="Times New Roman" w:hAnsi="Times New Roman" w:hint="eastAsia"/>
        </w:rPr>
        <w:t>11</w:t>
      </w:r>
      <w:r w:rsidRPr="00C725E2">
        <w:rPr>
          <w:rFonts w:ascii="Times New Roman" w:hAnsi="Times New Roman" w:hint="eastAsia"/>
        </w:rPr>
        <w:t>月</w:t>
      </w:r>
      <w:r w:rsidRPr="00C725E2">
        <w:rPr>
          <w:rFonts w:ascii="Times New Roman" w:hAnsi="Times New Roman" w:hint="eastAsia"/>
        </w:rPr>
        <w:t>1</w:t>
      </w:r>
      <w:r w:rsidRPr="00C725E2">
        <w:rPr>
          <w:rFonts w:ascii="Times New Roman" w:hAnsi="Times New Roman" w:hint="eastAsia"/>
        </w:rPr>
        <w:t>日公</w:t>
      </w:r>
      <w:r w:rsidRPr="00C725E2">
        <w:rPr>
          <w:rFonts w:hint="eastAsia"/>
        </w:rPr>
        <w:t>告實施」等語，迨</w:t>
      </w:r>
      <w:r w:rsidRPr="00C725E2">
        <w:rPr>
          <w:rFonts w:hint="eastAsia"/>
          <w:color w:val="000000" w:themeColor="text1"/>
        </w:rPr>
        <w:t>該府相關人員接受本院詢問時再表示：「本市土地使用分區管制自治條例係就全市一般性及普遍性土地使用分區管制事項予以規範，另查都市計畫主管機關基於因應個別地區之特殊發展需要，亦得依都市計畫法第</w:t>
      </w:r>
      <w:r w:rsidRPr="00C725E2">
        <w:rPr>
          <w:rFonts w:ascii="Times New Roman" w:hAnsi="Times New Roman" w:hint="eastAsia"/>
        </w:rPr>
        <w:t>32</w:t>
      </w:r>
      <w:r w:rsidRPr="00C725E2">
        <w:rPr>
          <w:rFonts w:hint="eastAsia"/>
          <w:color w:val="000000" w:themeColor="text1"/>
        </w:rPr>
        <w:t>條</w:t>
      </w:r>
      <w:r w:rsidRPr="00C725E2">
        <w:rPr>
          <w:rStyle w:val="aff4"/>
          <w:rFonts w:hAnsi="標楷體"/>
          <w:color w:val="000000" w:themeColor="text1"/>
          <w:szCs w:val="32"/>
        </w:rPr>
        <w:footnoteReference w:id="34"/>
      </w:r>
      <w:r w:rsidRPr="00C725E2">
        <w:rPr>
          <w:rFonts w:hint="eastAsia"/>
          <w:color w:val="000000" w:themeColor="text1"/>
        </w:rPr>
        <w:t>及第</w:t>
      </w:r>
      <w:r w:rsidRPr="00C725E2">
        <w:rPr>
          <w:rFonts w:ascii="Times New Roman" w:hAnsi="Times New Roman" w:hint="eastAsia"/>
        </w:rPr>
        <w:t>22</w:t>
      </w:r>
      <w:r w:rsidRPr="00C725E2">
        <w:rPr>
          <w:rFonts w:hint="eastAsia"/>
          <w:color w:val="000000" w:themeColor="text1"/>
        </w:rPr>
        <w:t>條</w:t>
      </w:r>
      <w:r w:rsidRPr="00C725E2">
        <w:rPr>
          <w:rStyle w:val="aff4"/>
          <w:rFonts w:hAnsi="標楷體"/>
          <w:color w:val="000000" w:themeColor="text1"/>
          <w:szCs w:val="32"/>
        </w:rPr>
        <w:footnoteReference w:id="35"/>
      </w:r>
      <w:r w:rsidRPr="00C725E2">
        <w:rPr>
          <w:rFonts w:hint="eastAsia"/>
          <w:color w:val="000000" w:themeColor="text1"/>
        </w:rPr>
        <w:t>規定，於個別都市計畫擬定或變更使用分區為特定分區，並就土地使用分區管制內涵作特別規定。」、「</w:t>
      </w:r>
      <w:r w:rsidR="00DC4609">
        <w:rPr>
          <w:rFonts w:hint="eastAsia"/>
          <w:color w:val="000000" w:themeColor="text1"/>
        </w:rPr>
        <w:t>本件細部計畫修訂</w:t>
      </w:r>
      <w:proofErr w:type="gramStart"/>
      <w:r w:rsidR="00DC4609">
        <w:rPr>
          <w:rFonts w:hint="eastAsia"/>
          <w:color w:val="000000" w:themeColor="text1"/>
        </w:rPr>
        <w:t>案</w:t>
      </w:r>
      <w:r w:rsidRPr="00C725E2">
        <w:rPr>
          <w:rFonts w:hint="eastAsia"/>
          <w:color w:val="000000" w:themeColor="text1"/>
        </w:rPr>
        <w:t>內係依</w:t>
      </w:r>
      <w:proofErr w:type="gramEnd"/>
      <w:r w:rsidRPr="00C725E2">
        <w:rPr>
          <w:rFonts w:hint="eastAsia"/>
          <w:color w:val="000000" w:themeColor="text1"/>
        </w:rPr>
        <w:t>都市計畫法第</w:t>
      </w:r>
      <w:r w:rsidRPr="00C725E2">
        <w:rPr>
          <w:rFonts w:ascii="Times New Roman" w:hAnsi="Times New Roman" w:hint="eastAsia"/>
        </w:rPr>
        <w:t>22</w:t>
      </w:r>
      <w:r w:rsidRPr="00C725E2">
        <w:rPr>
          <w:rFonts w:hint="eastAsia"/>
          <w:color w:val="000000" w:themeColor="text1"/>
        </w:rPr>
        <w:t>條規定於細部計畫案內因地制宜訂定土地使用分區管制，其所訂容積獎勵項目與額度與『臺北市土地使用分區管制自治條例』容積獎勵項目未重疊」云云。</w:t>
      </w:r>
    </w:p>
    <w:p w:rsidR="00C725E2" w:rsidRPr="00C725E2" w:rsidRDefault="00C725E2" w:rsidP="00C725E2">
      <w:pPr>
        <w:pStyle w:val="4"/>
      </w:pPr>
      <w:proofErr w:type="gramStart"/>
      <w:r w:rsidRPr="00C725E2">
        <w:rPr>
          <w:rFonts w:hint="eastAsia"/>
        </w:rPr>
        <w:t>然查</w:t>
      </w:r>
      <w:proofErr w:type="gramEnd"/>
      <w:r w:rsidRPr="00C725E2">
        <w:rPr>
          <w:rFonts w:hint="eastAsia"/>
        </w:rPr>
        <w:t>：(1)本件容積獎勵雖經臺北市都委會審議通過，然該會並非在法令授權之權限內所為；</w:t>
      </w:r>
      <w:r w:rsidRPr="00C725E2">
        <w:t>(</w:t>
      </w:r>
      <w:r w:rsidRPr="00C725E2">
        <w:rPr>
          <w:rFonts w:hint="eastAsia"/>
        </w:rPr>
        <w:t>2</w:t>
      </w:r>
      <w:r w:rsidRPr="00C725E2">
        <w:t>)</w:t>
      </w:r>
      <w:r w:rsidRPr="00C725E2">
        <w:rPr>
          <w:rFonts w:hint="eastAsia"/>
        </w:rPr>
        <w:t>公益性、</w:t>
      </w:r>
      <w:proofErr w:type="gramStart"/>
      <w:r w:rsidRPr="00C725E2">
        <w:rPr>
          <w:rFonts w:hint="eastAsia"/>
        </w:rPr>
        <w:t>對價性尚</w:t>
      </w:r>
      <w:proofErr w:type="gramEnd"/>
      <w:r w:rsidRPr="00C725E2">
        <w:rPr>
          <w:rFonts w:hint="eastAsia"/>
        </w:rPr>
        <w:t>非容積獎勵之適法依據；</w:t>
      </w:r>
      <w:r w:rsidRPr="00C725E2">
        <w:t>(</w:t>
      </w:r>
      <w:r w:rsidRPr="00C725E2">
        <w:rPr>
          <w:rFonts w:hint="eastAsia"/>
        </w:rPr>
        <w:t>3</w:t>
      </w:r>
      <w:r w:rsidRPr="00C725E2">
        <w:t>)</w:t>
      </w:r>
      <w:r w:rsidRPr="00C725E2">
        <w:rPr>
          <w:rFonts w:hint="eastAsia"/>
        </w:rPr>
        <w:t>都市計畫法第</w:t>
      </w:r>
      <w:r w:rsidRPr="00C725E2">
        <w:rPr>
          <w:rFonts w:ascii="Times New Roman" w:hAnsi="Times New Roman" w:hint="eastAsia"/>
        </w:rPr>
        <w:t>22</w:t>
      </w:r>
      <w:r w:rsidRPr="00C725E2">
        <w:rPr>
          <w:rFonts w:hint="eastAsia"/>
        </w:rPr>
        <w:t>條僅規定細部計畫應表明「土地使用分區管制」，並未規定（授權）都委會可以創設核給容積獎勵；</w:t>
      </w:r>
      <w:r w:rsidRPr="00C725E2">
        <w:t>(</w:t>
      </w:r>
      <w:r w:rsidRPr="00C725E2">
        <w:rPr>
          <w:rFonts w:hint="eastAsia"/>
        </w:rPr>
        <w:t>4</w:t>
      </w:r>
      <w:r w:rsidRPr="00C725E2">
        <w:t>)</w:t>
      </w:r>
      <w:r w:rsidRPr="00C725E2">
        <w:rPr>
          <w:rFonts w:hint="eastAsia"/>
        </w:rPr>
        <w:t>都市計畫第</w:t>
      </w:r>
      <w:r w:rsidRPr="00C725E2">
        <w:rPr>
          <w:rFonts w:ascii="Times New Roman" w:hAnsi="Times New Roman" w:hint="eastAsia"/>
        </w:rPr>
        <w:t>3</w:t>
      </w:r>
      <w:r w:rsidRPr="00C725E2">
        <w:rPr>
          <w:rFonts w:hint="eastAsia"/>
        </w:rPr>
        <w:t>2條係在表明都市計畫得劃定住宅等分區，並分別予以不同程度之使用管制，亦非容積獎勵之依據，</w:t>
      </w:r>
      <w:proofErr w:type="gramStart"/>
      <w:r w:rsidRPr="00C725E2">
        <w:rPr>
          <w:rFonts w:hint="eastAsia"/>
        </w:rPr>
        <w:t>況</w:t>
      </w:r>
      <w:proofErr w:type="gramEnd"/>
      <w:r w:rsidRPr="00C725E2">
        <w:rPr>
          <w:rFonts w:hint="eastAsia"/>
        </w:rPr>
        <w:t>有關都市計畫之容積率管制事項，業經都市計畫法第</w:t>
      </w:r>
      <w:r w:rsidRPr="00C725E2">
        <w:rPr>
          <w:rFonts w:ascii="Times New Roman" w:hAnsi="Times New Roman" w:hint="eastAsia"/>
        </w:rPr>
        <w:t>39</w:t>
      </w:r>
      <w:r w:rsidRPr="00C725E2">
        <w:rPr>
          <w:rFonts w:hint="eastAsia"/>
        </w:rPr>
        <w:t>條及第</w:t>
      </w:r>
      <w:r w:rsidRPr="00C725E2">
        <w:rPr>
          <w:rFonts w:ascii="Times New Roman" w:hAnsi="Times New Roman" w:hint="eastAsia"/>
        </w:rPr>
        <w:t>85</w:t>
      </w:r>
      <w:r w:rsidRPr="00C725E2">
        <w:rPr>
          <w:rFonts w:hint="eastAsia"/>
        </w:rPr>
        <w:t>條授權地方政府於該法施行細則規範，則本案容積獎勵自應依「臺北市土地使用分區管制自治條例」規定辦理；</w:t>
      </w:r>
      <w:r w:rsidRPr="00C725E2">
        <w:t>(</w:t>
      </w:r>
      <w:r w:rsidRPr="00C725E2">
        <w:rPr>
          <w:rFonts w:hint="eastAsia"/>
        </w:rPr>
        <w:t>5</w:t>
      </w:r>
      <w:r w:rsidRPr="00C725E2">
        <w:t>)</w:t>
      </w:r>
      <w:r w:rsidRPr="00C725E2">
        <w:rPr>
          <w:rFonts w:hint="eastAsia"/>
        </w:rPr>
        <w:t>該府法務局代表於該市都委會</w:t>
      </w:r>
      <w:r w:rsidRPr="00C725E2">
        <w:rPr>
          <w:rFonts w:ascii="Times New Roman" w:hAnsi="Times New Roman" w:hint="eastAsia"/>
        </w:rPr>
        <w:t>110</w:t>
      </w:r>
      <w:r w:rsidRPr="00C725E2">
        <w:rPr>
          <w:rFonts w:ascii="Times New Roman" w:hAnsi="Times New Roman" w:hint="eastAsia"/>
        </w:rPr>
        <w:t>年</w:t>
      </w:r>
      <w:r w:rsidRPr="00C725E2">
        <w:rPr>
          <w:rFonts w:ascii="Times New Roman" w:hAnsi="Times New Roman" w:hint="eastAsia"/>
        </w:rPr>
        <w:t>3</w:t>
      </w:r>
      <w:r w:rsidRPr="00C725E2">
        <w:rPr>
          <w:rFonts w:ascii="Times New Roman" w:hAnsi="Times New Roman" w:hint="eastAsia"/>
        </w:rPr>
        <w:t>月</w:t>
      </w:r>
      <w:r w:rsidRPr="00C725E2">
        <w:rPr>
          <w:rFonts w:ascii="Times New Roman" w:hAnsi="Times New Roman" w:hint="eastAsia"/>
        </w:rPr>
        <w:t>18</w:t>
      </w:r>
      <w:r w:rsidRPr="00C725E2">
        <w:rPr>
          <w:rFonts w:hint="eastAsia"/>
        </w:rPr>
        <w:t>日召開之本件容積獎勵細部計畫修訂案第1次專案小組會議時，即曾表示：「都委會執掌不包括『創設容積獎勵制度』」。基上，臺北市政府針對本案容積獎勵之適法性及法令依據之上開論述，均不足</w:t>
      </w:r>
      <w:proofErr w:type="gramStart"/>
      <w:r w:rsidRPr="00C725E2">
        <w:rPr>
          <w:rFonts w:hint="eastAsia"/>
        </w:rPr>
        <w:t>採</w:t>
      </w:r>
      <w:proofErr w:type="gramEnd"/>
      <w:r w:rsidRPr="00C725E2">
        <w:rPr>
          <w:rFonts w:hint="eastAsia"/>
        </w:rPr>
        <w:t>。</w:t>
      </w:r>
      <w:proofErr w:type="gramStart"/>
      <w:r w:rsidRPr="00C725E2">
        <w:rPr>
          <w:rFonts w:hint="eastAsia"/>
        </w:rPr>
        <w:t>嗣</w:t>
      </w:r>
      <w:proofErr w:type="gramEnd"/>
      <w:r w:rsidRPr="00C725E2">
        <w:rPr>
          <w:rFonts w:hint="eastAsia"/>
        </w:rPr>
        <w:t>該府人員經本院提示上述理由後，業已表示：</w:t>
      </w:r>
      <w:r w:rsidRPr="00C725E2">
        <w:rPr>
          <w:rFonts w:hAnsi="標楷體" w:hint="eastAsia"/>
        </w:rPr>
        <w:t>「本案受</w:t>
      </w:r>
      <w:proofErr w:type="gramStart"/>
      <w:r w:rsidRPr="00C725E2">
        <w:rPr>
          <w:rFonts w:hAnsi="標楷體" w:hint="eastAsia"/>
        </w:rPr>
        <w:t>質疑容獎</w:t>
      </w:r>
      <w:proofErr w:type="gramEnd"/>
      <w:r w:rsidRPr="00C725E2">
        <w:rPr>
          <w:rFonts w:ascii="Times New Roman" w:hAnsi="Times New Roman" w:hint="eastAsia"/>
        </w:rPr>
        <w:t>20</w:t>
      </w:r>
      <w:r w:rsidRPr="00C725E2">
        <w:rPr>
          <w:rFonts w:hAnsi="標楷體" w:hint="eastAsia"/>
        </w:rPr>
        <w:t>％不是都更案件，卻依據了都更法令，而有</w:t>
      </w:r>
      <w:proofErr w:type="gramStart"/>
      <w:r w:rsidRPr="00C725E2">
        <w:rPr>
          <w:rFonts w:hAnsi="標楷體" w:hint="eastAsia"/>
        </w:rPr>
        <w:t>土管專</w:t>
      </w:r>
      <w:proofErr w:type="gramEnd"/>
      <w:r w:rsidRPr="00C725E2">
        <w:rPr>
          <w:rFonts w:hAnsi="標楷體" w:hint="eastAsia"/>
        </w:rPr>
        <w:t>章</w:t>
      </w:r>
      <w:r w:rsidRPr="00C725E2">
        <w:rPr>
          <w:rStyle w:val="aff4"/>
          <w:rFonts w:hAnsi="標楷體"/>
          <w:color w:val="000000" w:themeColor="text1"/>
        </w:rPr>
        <w:footnoteReference w:id="36"/>
      </w:r>
      <w:r w:rsidRPr="00C725E2">
        <w:rPr>
          <w:rFonts w:hAnsi="標楷體" w:hint="eastAsia"/>
        </w:rPr>
        <w:t>卻不去用，給獎勵後對於地區的回饋不成比例，一定有檢討之必要，就這案子</w:t>
      </w:r>
      <w:proofErr w:type="gramStart"/>
      <w:r w:rsidRPr="00C725E2">
        <w:rPr>
          <w:rFonts w:hAnsi="標楷體" w:hint="eastAsia"/>
        </w:rPr>
        <w:t>監院給我</w:t>
      </w:r>
      <w:proofErr w:type="gramEnd"/>
      <w:r w:rsidRPr="00C725E2">
        <w:rPr>
          <w:rFonts w:hAnsi="標楷體" w:hint="eastAsia"/>
        </w:rPr>
        <w:t>們的意見，我們往後也必需要檢討，一定要有一個通案的原則，以利往後的審查」等語</w:t>
      </w:r>
      <w:r w:rsidRPr="00C725E2">
        <w:rPr>
          <w:rFonts w:hint="eastAsia"/>
        </w:rPr>
        <w:t>。</w:t>
      </w:r>
    </w:p>
    <w:p w:rsidR="00C725E2" w:rsidRPr="00C725E2" w:rsidRDefault="00C725E2" w:rsidP="00C725E2">
      <w:pPr>
        <w:pStyle w:val="3"/>
      </w:pPr>
      <w:r w:rsidRPr="00C725E2">
        <w:rPr>
          <w:rFonts w:hint="eastAsia"/>
        </w:rPr>
        <w:t>綜上，都市計畫雖有較廣泛之計畫形成自由，惟仍應受全面合法性之監督。本案</w:t>
      </w:r>
      <w:proofErr w:type="gramStart"/>
      <w:r w:rsidRPr="00C725E2">
        <w:rPr>
          <w:rFonts w:hint="eastAsia"/>
        </w:rPr>
        <w:t>鑑</w:t>
      </w:r>
      <w:proofErr w:type="gramEnd"/>
      <w:r w:rsidRPr="00C725E2">
        <w:rPr>
          <w:rFonts w:hint="eastAsia"/>
        </w:rPr>
        <w:t>於臺北市土地使用分區管制自治條例已明定，「第三種商業區」</w:t>
      </w:r>
      <w:proofErr w:type="gramStart"/>
      <w:r w:rsidRPr="00C725E2">
        <w:rPr>
          <w:rFonts w:hint="eastAsia"/>
        </w:rPr>
        <w:t>除循</w:t>
      </w:r>
      <w:proofErr w:type="gramEnd"/>
      <w:r w:rsidRPr="00C725E2">
        <w:rPr>
          <w:rFonts w:hint="eastAsia"/>
        </w:rPr>
        <w:t>該自治條例第</w:t>
      </w:r>
      <w:r w:rsidRPr="00C725E2">
        <w:rPr>
          <w:rFonts w:ascii="Times New Roman" w:hAnsi="Times New Roman" w:hint="eastAsia"/>
        </w:rPr>
        <w:t>11</w:t>
      </w:r>
      <w:r w:rsidRPr="00C725E2">
        <w:rPr>
          <w:rFonts w:hint="eastAsia"/>
        </w:rPr>
        <w:t>章「綜合設計放寬與容積獎勵規定」</w:t>
      </w:r>
      <w:r w:rsidRPr="00C725E2">
        <w:rPr>
          <w:rFonts w:hint="eastAsia"/>
          <w:color w:val="000000" w:themeColor="text1"/>
        </w:rPr>
        <w:t>（簡稱容積獎勵專章）</w:t>
      </w:r>
      <w:r w:rsidRPr="00C725E2">
        <w:rPr>
          <w:rFonts w:hint="eastAsia"/>
        </w:rPr>
        <w:t>申請</w:t>
      </w:r>
      <w:proofErr w:type="gramStart"/>
      <w:r w:rsidRPr="00C725E2">
        <w:rPr>
          <w:rFonts w:hint="eastAsia"/>
        </w:rPr>
        <w:t>而得核</w:t>
      </w:r>
      <w:proofErr w:type="gramEnd"/>
      <w:r w:rsidRPr="00C725E2">
        <w:rPr>
          <w:rFonts w:hint="eastAsia"/>
        </w:rPr>
        <w:t>給容積獎勵之外，</w:t>
      </w:r>
      <w:proofErr w:type="gramStart"/>
      <w:r w:rsidRPr="00C725E2">
        <w:rPr>
          <w:rFonts w:hint="eastAsia"/>
        </w:rPr>
        <w:t>均應</w:t>
      </w:r>
      <w:proofErr w:type="gramEnd"/>
      <w:r w:rsidRPr="00C725E2">
        <w:rPr>
          <w:rFonts w:hint="eastAsia"/>
        </w:rPr>
        <w:t>受該條例第</w:t>
      </w:r>
      <w:r w:rsidRPr="00C725E2">
        <w:rPr>
          <w:rFonts w:ascii="Times New Roman" w:hAnsi="Times New Roman" w:hint="eastAsia"/>
        </w:rPr>
        <w:t>25</w:t>
      </w:r>
      <w:r w:rsidRPr="00C725E2">
        <w:rPr>
          <w:rFonts w:ascii="Times New Roman" w:hAnsi="Times New Roman" w:hint="eastAsia"/>
        </w:rPr>
        <w:t>條所定「第三種商業區」容積率不得超過</w:t>
      </w:r>
      <w:r w:rsidRPr="00C725E2">
        <w:rPr>
          <w:rFonts w:ascii="Times New Roman" w:hAnsi="Times New Roman" w:hint="eastAsia"/>
        </w:rPr>
        <w:t>560</w:t>
      </w:r>
      <w:r w:rsidRPr="00C725E2">
        <w:rPr>
          <w:rFonts w:ascii="Times New Roman" w:hAnsi="Times New Roman" w:hint="eastAsia"/>
        </w:rPr>
        <w:t>％</w:t>
      </w:r>
      <w:r w:rsidRPr="00C725E2">
        <w:rPr>
          <w:rFonts w:hint="eastAsia"/>
        </w:rPr>
        <w:t>之限制；又內政部訂定之「都市計畫細部計畫審議原則」第</w:t>
      </w:r>
      <w:r w:rsidRPr="00C725E2">
        <w:rPr>
          <w:rFonts w:ascii="Times New Roman" w:hAnsi="Times New Roman" w:hint="eastAsia"/>
        </w:rPr>
        <w:t>8</w:t>
      </w:r>
      <w:r w:rsidRPr="00C725E2">
        <w:rPr>
          <w:rFonts w:hint="eastAsia"/>
        </w:rPr>
        <w:t>點亦特別規定，細部計畫內住宅區及商業區之容積率不得逾越都市</w:t>
      </w:r>
      <w:proofErr w:type="gramStart"/>
      <w:r w:rsidRPr="00C725E2">
        <w:rPr>
          <w:rFonts w:hint="eastAsia"/>
        </w:rPr>
        <w:t>計畫法省</w:t>
      </w:r>
      <w:proofErr w:type="gramEnd"/>
      <w:r w:rsidRPr="00C725E2">
        <w:rPr>
          <w:rFonts w:hint="eastAsia"/>
        </w:rPr>
        <w:t>（市）施行細則或土地使用分區管制規則之規定。</w:t>
      </w:r>
      <w:proofErr w:type="gramStart"/>
      <w:r w:rsidRPr="00C725E2">
        <w:rPr>
          <w:rFonts w:hint="eastAsia"/>
        </w:rPr>
        <w:t>然本件</w:t>
      </w:r>
      <w:proofErr w:type="gramEnd"/>
      <w:r w:rsidRPr="00C725E2">
        <w:rPr>
          <w:rFonts w:hint="eastAsia"/>
        </w:rPr>
        <w:t>京華城原址細部計畫修訂案（與都市更新無關）之容積獎勵，既不循上開「臺北市土地使用分區管制自治條例」第</w:t>
      </w:r>
      <w:r w:rsidRPr="00DE2E19">
        <w:rPr>
          <w:rFonts w:ascii="Times New Roman" w:hAnsi="Times New Roman"/>
        </w:rPr>
        <w:t>11</w:t>
      </w:r>
      <w:r w:rsidRPr="00C725E2">
        <w:rPr>
          <w:rFonts w:hint="eastAsia"/>
        </w:rPr>
        <w:t>章之容積獎勵專章申請；亦缺乏得突破該自治條例第</w:t>
      </w:r>
      <w:r w:rsidRPr="00C725E2">
        <w:rPr>
          <w:rFonts w:ascii="Times New Roman" w:hAnsi="Times New Roman" w:hint="eastAsia"/>
        </w:rPr>
        <w:t>25</w:t>
      </w:r>
      <w:r w:rsidRPr="00C725E2">
        <w:rPr>
          <w:rFonts w:ascii="Times New Roman" w:hAnsi="Times New Roman" w:hint="eastAsia"/>
        </w:rPr>
        <w:t>條所定「第三種商業區」容積率不得超過</w:t>
      </w:r>
      <w:r w:rsidRPr="00C725E2">
        <w:rPr>
          <w:rFonts w:ascii="Times New Roman" w:hAnsi="Times New Roman" w:hint="eastAsia"/>
        </w:rPr>
        <w:t>560</w:t>
      </w:r>
      <w:r w:rsidRPr="00C725E2">
        <w:rPr>
          <w:rFonts w:ascii="Times New Roman" w:hAnsi="Times New Roman" w:hint="eastAsia"/>
        </w:rPr>
        <w:t>％上</w:t>
      </w:r>
      <w:r w:rsidRPr="00C725E2">
        <w:rPr>
          <w:rFonts w:hint="eastAsia"/>
        </w:rPr>
        <w:t>限之其他法令依據，乃臺北市都委會竟僅基於「公益性」與「</w:t>
      </w:r>
      <w:proofErr w:type="gramStart"/>
      <w:r w:rsidRPr="00C725E2">
        <w:rPr>
          <w:rFonts w:hint="eastAsia"/>
        </w:rPr>
        <w:t>對價性</w:t>
      </w:r>
      <w:proofErr w:type="gramEnd"/>
      <w:r w:rsidRPr="00C725E2">
        <w:rPr>
          <w:rFonts w:hint="eastAsia"/>
        </w:rPr>
        <w:t>」之考量；且無視本案與都市更新性質不同而無</w:t>
      </w:r>
      <w:proofErr w:type="gramStart"/>
      <w:r w:rsidRPr="00C725E2">
        <w:rPr>
          <w:rFonts w:hint="eastAsia"/>
        </w:rPr>
        <w:t>準</w:t>
      </w:r>
      <w:proofErr w:type="gramEnd"/>
      <w:r w:rsidRPr="00C725E2">
        <w:rPr>
          <w:rFonts w:hint="eastAsia"/>
        </w:rPr>
        <w:t>用都市更新容積獎勵相關規定之餘地，即逕行參採內政部所訂「都市更新建築容積獎勵辦法」之容積獎勵規定（即該辦法所定之「綠建築」、「智慧建築」、「耐震設計標章」等獎勵），創設所謂「韌性城市貢獻」、「智慧城市貢獻」及「宜居城市貢獻」等獎勵項目，合計給予按基準容積(以容積率上限</w:t>
      </w:r>
      <w:r w:rsidRPr="00C725E2">
        <w:rPr>
          <w:rFonts w:ascii="Times New Roman" w:hAnsi="Times New Roman" w:hint="eastAsia"/>
        </w:rPr>
        <w:t>560</w:t>
      </w:r>
      <w:r w:rsidRPr="00C725E2">
        <w:rPr>
          <w:rFonts w:ascii="Times New Roman" w:hAnsi="Times New Roman" w:hint="eastAsia"/>
        </w:rPr>
        <w:t>％</w:t>
      </w:r>
      <w:r w:rsidRPr="00C725E2">
        <w:rPr>
          <w:rFonts w:hint="eastAsia"/>
        </w:rPr>
        <w:t>計算)外加最高</w:t>
      </w:r>
      <w:r w:rsidRPr="00C725E2">
        <w:rPr>
          <w:rFonts w:ascii="Times New Roman" w:hAnsi="Times New Roman" w:hint="eastAsia"/>
        </w:rPr>
        <w:t>20</w:t>
      </w:r>
      <w:r w:rsidRPr="00C725E2">
        <w:rPr>
          <w:rFonts w:ascii="Times New Roman" w:hAnsi="Times New Roman" w:hint="eastAsia"/>
        </w:rPr>
        <w:t>％</w:t>
      </w:r>
      <w:r w:rsidRPr="00C725E2">
        <w:rPr>
          <w:rFonts w:hint="eastAsia"/>
        </w:rPr>
        <w:t>之容積獎勵（換算獎勵「容積樓地板面積」高達</w:t>
      </w:r>
      <w:r w:rsidRPr="00C725E2">
        <w:rPr>
          <w:rFonts w:ascii="Times New Roman" w:hAnsi="Times New Roman" w:hint="eastAsia"/>
        </w:rPr>
        <w:t>18,463.2</w:t>
      </w:r>
      <w:r w:rsidRPr="00C725E2">
        <w:rPr>
          <w:rFonts w:ascii="Times New Roman" w:hAnsi="Times New Roman" w:hint="eastAsia"/>
        </w:rPr>
        <w:t>㎡</w:t>
      </w:r>
      <w:r w:rsidRPr="00C725E2">
        <w:rPr>
          <w:rFonts w:hint="eastAsia"/>
        </w:rPr>
        <w:t>），嗣經臺北市政府草率於</w:t>
      </w:r>
      <w:r w:rsidRPr="00C725E2">
        <w:rPr>
          <w:rFonts w:ascii="Times New Roman" w:hAnsi="Times New Roman" w:hint="eastAsia"/>
        </w:rPr>
        <w:t>110</w:t>
      </w:r>
      <w:r w:rsidRPr="00C725E2">
        <w:rPr>
          <w:rFonts w:ascii="Times New Roman" w:hAnsi="Times New Roman" w:hint="eastAsia"/>
        </w:rPr>
        <w:t>年</w:t>
      </w:r>
      <w:r w:rsidRPr="00C725E2">
        <w:rPr>
          <w:rFonts w:ascii="Times New Roman" w:hAnsi="Times New Roman" w:hint="eastAsia"/>
        </w:rPr>
        <w:t>11</w:t>
      </w:r>
      <w:r w:rsidRPr="00C725E2">
        <w:rPr>
          <w:rFonts w:ascii="Times New Roman" w:hAnsi="Times New Roman" w:hint="eastAsia"/>
        </w:rPr>
        <w:t>月</w:t>
      </w:r>
      <w:r w:rsidRPr="00C725E2">
        <w:rPr>
          <w:rFonts w:ascii="Times New Roman" w:hAnsi="Times New Roman" w:hint="eastAsia"/>
        </w:rPr>
        <w:t>1</w:t>
      </w:r>
      <w:r w:rsidRPr="00C725E2">
        <w:rPr>
          <w:rFonts w:ascii="Times New Roman" w:hAnsi="Times New Roman" w:hint="eastAsia"/>
        </w:rPr>
        <w:t>日核</w:t>
      </w:r>
      <w:r w:rsidRPr="00C725E2">
        <w:rPr>
          <w:rFonts w:hint="eastAsia"/>
        </w:rPr>
        <w:t>定公告，</w:t>
      </w:r>
      <w:proofErr w:type="gramStart"/>
      <w:r w:rsidRPr="00C725E2">
        <w:rPr>
          <w:rFonts w:hint="eastAsia"/>
        </w:rPr>
        <w:t>核其容</w:t>
      </w:r>
      <w:proofErr w:type="gramEnd"/>
      <w:r w:rsidRPr="00C725E2">
        <w:rPr>
          <w:rFonts w:hint="eastAsia"/>
        </w:rPr>
        <w:t>積獎勵欠缺法令依據，且應已逾越（牴觸）該細部計畫上位法規(即臺北市土地使用分區管制自治條例第</w:t>
      </w:r>
      <w:r w:rsidRPr="00C725E2">
        <w:rPr>
          <w:rFonts w:ascii="Times New Roman" w:hAnsi="Times New Roman" w:hint="eastAsia"/>
        </w:rPr>
        <w:t>25</w:t>
      </w:r>
      <w:r w:rsidRPr="00C725E2">
        <w:rPr>
          <w:rFonts w:hint="eastAsia"/>
        </w:rPr>
        <w:t>條與「都市計畫細部計畫審議原則」第</w:t>
      </w:r>
      <w:r w:rsidRPr="00C725E2">
        <w:rPr>
          <w:rFonts w:ascii="Times New Roman" w:hAnsi="Times New Roman" w:hint="eastAsia"/>
        </w:rPr>
        <w:t>8</w:t>
      </w:r>
      <w:r w:rsidRPr="00C725E2">
        <w:rPr>
          <w:rFonts w:hint="eastAsia"/>
        </w:rPr>
        <w:t>點)之容積率上限規定，確有重大違失。</w:t>
      </w:r>
    </w:p>
    <w:p w:rsidR="00C725E2" w:rsidRPr="00C725E2" w:rsidRDefault="00C725E2" w:rsidP="00C725E2">
      <w:pPr>
        <w:pStyle w:val="2"/>
      </w:pPr>
      <w:r w:rsidRPr="00C725E2">
        <w:rPr>
          <w:rFonts w:hint="eastAsia"/>
        </w:rPr>
        <w:t>臺北市政府及所屬都委會以</w:t>
      </w:r>
      <w:r w:rsidRPr="00C725E2">
        <w:rPr>
          <w:rFonts w:hAnsi="標楷體" w:hint="eastAsia"/>
        </w:rPr>
        <w:t>「</w:t>
      </w:r>
      <w:r w:rsidRPr="00C725E2">
        <w:rPr>
          <w:rFonts w:hint="eastAsia"/>
        </w:rPr>
        <w:t>公益性</w:t>
      </w:r>
      <w:r w:rsidRPr="00C725E2">
        <w:rPr>
          <w:rFonts w:hAnsi="標楷體" w:hint="eastAsia"/>
        </w:rPr>
        <w:t>」</w:t>
      </w:r>
      <w:r w:rsidRPr="00C725E2">
        <w:rPr>
          <w:rFonts w:hint="eastAsia"/>
        </w:rPr>
        <w:t>及</w:t>
      </w:r>
      <w:r w:rsidRPr="00C725E2">
        <w:rPr>
          <w:rFonts w:hAnsi="標楷體" w:hint="eastAsia"/>
        </w:rPr>
        <w:t>「</w:t>
      </w:r>
      <w:proofErr w:type="gramStart"/>
      <w:r w:rsidRPr="00C725E2">
        <w:rPr>
          <w:rFonts w:hint="eastAsia"/>
        </w:rPr>
        <w:t>對價性</w:t>
      </w:r>
      <w:proofErr w:type="gramEnd"/>
      <w:r w:rsidRPr="00C725E2">
        <w:rPr>
          <w:rFonts w:hAnsi="標楷體" w:hint="eastAsia"/>
        </w:rPr>
        <w:t>」</w:t>
      </w:r>
      <w:r w:rsidRPr="00C725E2">
        <w:rPr>
          <w:rFonts w:hint="eastAsia"/>
        </w:rPr>
        <w:t>等理由，於</w:t>
      </w:r>
      <w:r w:rsidR="00DC4609">
        <w:rPr>
          <w:rFonts w:hint="eastAsia"/>
        </w:rPr>
        <w:t>本件細部計畫修訂案</w:t>
      </w:r>
      <w:proofErr w:type="gramStart"/>
      <w:r w:rsidRPr="00C725E2">
        <w:rPr>
          <w:rFonts w:hint="eastAsia"/>
        </w:rPr>
        <w:t>核給</w:t>
      </w:r>
      <w:proofErr w:type="gramEnd"/>
      <w:r w:rsidRPr="00C725E2">
        <w:rPr>
          <w:rFonts w:hint="eastAsia"/>
        </w:rPr>
        <w:t>按</w:t>
      </w:r>
      <w:r w:rsidRPr="00C725E2">
        <w:rPr>
          <w:rFonts w:hAnsi="標楷體" w:hint="eastAsia"/>
        </w:rPr>
        <w:t>「第三種商業區」</w:t>
      </w:r>
      <w:r w:rsidRPr="00C725E2">
        <w:rPr>
          <w:rFonts w:hint="eastAsia"/>
        </w:rPr>
        <w:t>基準容積(以容積率</w:t>
      </w:r>
      <w:r w:rsidRPr="00C725E2">
        <w:rPr>
          <w:rFonts w:ascii="Times New Roman" w:hAnsi="Times New Roman" w:hint="eastAsia"/>
          <w:szCs w:val="36"/>
        </w:rPr>
        <w:t>560</w:t>
      </w:r>
      <w:r w:rsidRPr="00C725E2">
        <w:rPr>
          <w:rFonts w:ascii="Times New Roman" w:hAnsi="Times New Roman" w:hint="eastAsia"/>
          <w:szCs w:val="36"/>
        </w:rPr>
        <w:t>％</w:t>
      </w:r>
      <w:r w:rsidRPr="00C725E2">
        <w:rPr>
          <w:rFonts w:hint="eastAsia"/>
        </w:rPr>
        <w:t>計算)外加最高</w:t>
      </w:r>
      <w:r w:rsidRPr="00C725E2">
        <w:rPr>
          <w:rFonts w:ascii="Times New Roman" w:hAnsi="Times New Roman" w:hint="eastAsia"/>
          <w:szCs w:val="36"/>
        </w:rPr>
        <w:t>20</w:t>
      </w:r>
      <w:r w:rsidRPr="00C725E2">
        <w:rPr>
          <w:rFonts w:ascii="Times New Roman" w:hAnsi="Times New Roman" w:hint="eastAsia"/>
          <w:szCs w:val="36"/>
        </w:rPr>
        <w:t>％</w:t>
      </w:r>
      <w:r w:rsidRPr="00C725E2">
        <w:rPr>
          <w:rFonts w:hint="eastAsia"/>
        </w:rPr>
        <w:t>之容積獎勵，除有法令依據之欠缺並逾越(牴觸)該細部計畫上位法規之</w:t>
      </w:r>
      <w:proofErr w:type="gramStart"/>
      <w:r w:rsidRPr="00C725E2">
        <w:rPr>
          <w:rFonts w:hint="eastAsia"/>
        </w:rPr>
        <w:t>違失</w:t>
      </w:r>
      <w:proofErr w:type="gramEnd"/>
      <w:r w:rsidRPr="00C725E2">
        <w:rPr>
          <w:rFonts w:hint="eastAsia"/>
        </w:rPr>
        <w:t>外，對於申請人之貢獻（負擔）程度與其因上開容積獎勵所獲得之</w:t>
      </w:r>
      <w:r w:rsidRPr="00C725E2">
        <w:rPr>
          <w:rFonts w:ascii="Times New Roman" w:hAnsi="Times New Roman" w:hint="eastAsia"/>
          <w:szCs w:val="36"/>
        </w:rPr>
        <w:t>18,463.2</w:t>
      </w:r>
      <w:r w:rsidRPr="00C725E2">
        <w:rPr>
          <w:rFonts w:ascii="Times New Roman" w:hAnsi="Times New Roman" w:hint="eastAsia"/>
          <w:szCs w:val="36"/>
        </w:rPr>
        <w:t>㎡</w:t>
      </w:r>
      <w:r w:rsidRPr="00C725E2">
        <w:rPr>
          <w:rFonts w:hint="eastAsia"/>
        </w:rPr>
        <w:t>獎勵「容積樓地板面積」（如加計免計容積部分之「樓地板面積」，經推估恐達</w:t>
      </w:r>
      <w:r w:rsidRPr="00C725E2">
        <w:rPr>
          <w:rFonts w:ascii="Times New Roman" w:hAnsi="Times New Roman" w:hint="eastAsia"/>
          <w:szCs w:val="36"/>
        </w:rPr>
        <w:t>33,936.99</w:t>
      </w:r>
      <w:r w:rsidRPr="00C725E2">
        <w:rPr>
          <w:rFonts w:ascii="Times New Roman" w:hAnsi="Times New Roman" w:hint="eastAsia"/>
          <w:szCs w:val="36"/>
        </w:rPr>
        <w:t>㎡</w:t>
      </w:r>
      <w:r w:rsidRPr="00C725E2">
        <w:rPr>
          <w:rFonts w:hint="eastAsia"/>
        </w:rPr>
        <w:t>)，二者之間已然處於失衡狀態而難認有該府宣稱之所謂「對價性」，卻疏未於審議過程確實評估，並據以詳載於都市計畫說明書，亦有明顯疏失：</w:t>
      </w:r>
    </w:p>
    <w:p w:rsidR="00C725E2" w:rsidRPr="00C725E2" w:rsidRDefault="00C725E2" w:rsidP="00C725E2">
      <w:pPr>
        <w:pStyle w:val="3"/>
      </w:pPr>
      <w:r w:rsidRPr="00C725E2">
        <w:rPr>
          <w:rFonts w:hint="eastAsia"/>
        </w:rPr>
        <w:t>查臺北市政府及所屬都委會雖以「公益性」及「</w:t>
      </w:r>
      <w:proofErr w:type="gramStart"/>
      <w:r w:rsidRPr="00C725E2">
        <w:rPr>
          <w:rFonts w:hint="eastAsia"/>
        </w:rPr>
        <w:t>對價性</w:t>
      </w:r>
      <w:proofErr w:type="gramEnd"/>
      <w:r w:rsidRPr="00C725E2">
        <w:rPr>
          <w:rFonts w:hint="eastAsia"/>
        </w:rPr>
        <w:t>」之理由，於</w:t>
      </w:r>
      <w:r w:rsidR="00DC4609">
        <w:rPr>
          <w:rFonts w:hint="eastAsia"/>
        </w:rPr>
        <w:t>本件細部計畫修訂案</w:t>
      </w:r>
      <w:r w:rsidRPr="00C725E2">
        <w:rPr>
          <w:rFonts w:hint="eastAsia"/>
        </w:rPr>
        <w:t>以「韌性城市」、「智慧</w:t>
      </w:r>
      <w:r w:rsidRPr="00C725E2">
        <w:rPr>
          <w:rFonts w:hAnsi="標楷體" w:hint="eastAsia"/>
        </w:rPr>
        <w:t>城市</w:t>
      </w:r>
      <w:r w:rsidRPr="00C725E2">
        <w:rPr>
          <w:rFonts w:hint="eastAsia"/>
        </w:rPr>
        <w:t>」及「宜居城市」等</w:t>
      </w:r>
      <w:r w:rsidRPr="00C725E2">
        <w:rPr>
          <w:rFonts w:ascii="Times New Roman" w:hAnsi="Times New Roman" w:hint="eastAsia"/>
        </w:rPr>
        <w:t>3</w:t>
      </w:r>
      <w:r w:rsidRPr="00C725E2">
        <w:rPr>
          <w:rFonts w:hint="eastAsia"/>
        </w:rPr>
        <w:t>項貢獻條件，合計給予按基準容積(依容積率上限</w:t>
      </w:r>
      <w:r w:rsidRPr="00C725E2">
        <w:rPr>
          <w:rFonts w:ascii="Times New Roman" w:hAnsi="Times New Roman" w:hint="eastAsia"/>
        </w:rPr>
        <w:t>560</w:t>
      </w:r>
      <w:r w:rsidRPr="00C725E2">
        <w:rPr>
          <w:rFonts w:ascii="Times New Roman" w:hAnsi="Times New Roman" w:hint="eastAsia"/>
        </w:rPr>
        <w:t>％</w:t>
      </w:r>
      <w:r w:rsidRPr="00C725E2">
        <w:rPr>
          <w:rFonts w:hint="eastAsia"/>
        </w:rPr>
        <w:t>計算)外加最高</w:t>
      </w:r>
      <w:r w:rsidRPr="00C725E2">
        <w:rPr>
          <w:rFonts w:ascii="Times New Roman" w:hAnsi="Times New Roman" w:hint="eastAsia"/>
        </w:rPr>
        <w:t>20</w:t>
      </w:r>
      <w:r w:rsidRPr="00C725E2">
        <w:rPr>
          <w:rFonts w:ascii="Times New Roman" w:hAnsi="Times New Roman" w:hint="eastAsia"/>
        </w:rPr>
        <w:t>％</w:t>
      </w:r>
      <w:r w:rsidRPr="00C725E2">
        <w:rPr>
          <w:rFonts w:hint="eastAsia"/>
        </w:rPr>
        <w:t>之容積獎勵（如前述）</w:t>
      </w:r>
      <w:r w:rsidRPr="00C725E2">
        <w:rPr>
          <w:rStyle w:val="aff4"/>
          <w:color w:val="000000" w:themeColor="text1"/>
        </w:rPr>
        <w:footnoteReference w:id="37"/>
      </w:r>
      <w:r w:rsidRPr="00C725E2">
        <w:rPr>
          <w:rFonts w:hint="eastAsia"/>
        </w:rPr>
        <w:t>，換算其獲得之獎勵</w:t>
      </w:r>
      <w:r w:rsidRPr="00C725E2">
        <w:rPr>
          <w:rFonts w:hAnsi="標楷體" w:hint="eastAsia"/>
        </w:rPr>
        <w:t>「</w:t>
      </w:r>
      <w:r w:rsidRPr="00C725E2">
        <w:rPr>
          <w:rFonts w:hint="eastAsia"/>
        </w:rPr>
        <w:t>容積樓地板面積</w:t>
      </w:r>
      <w:r w:rsidRPr="00C725E2">
        <w:rPr>
          <w:rFonts w:hAnsi="標楷體" w:hint="eastAsia"/>
        </w:rPr>
        <w:t>」</w:t>
      </w:r>
      <w:r w:rsidRPr="00C725E2">
        <w:rPr>
          <w:rFonts w:hint="eastAsia"/>
        </w:rPr>
        <w:t>(</w:t>
      </w:r>
      <w:r w:rsidRPr="00C725E2">
        <w:rPr>
          <w:rFonts w:ascii="Times New Roman" w:hAnsi="Times New Roman" w:hint="eastAsia"/>
        </w:rPr>
        <w:t>16,485</w:t>
      </w:r>
      <w:r w:rsidRPr="00C725E2">
        <w:rPr>
          <w:rFonts w:ascii="Times New Roman" w:hAnsi="Times New Roman" w:hint="eastAsia"/>
        </w:rPr>
        <w:t>㎡×</w:t>
      </w:r>
      <w:r w:rsidRPr="00C725E2">
        <w:rPr>
          <w:rFonts w:ascii="Times New Roman" w:hAnsi="Times New Roman" w:hint="eastAsia"/>
        </w:rPr>
        <w:t>560</w:t>
      </w:r>
      <w:r w:rsidRPr="00C725E2">
        <w:rPr>
          <w:rFonts w:ascii="Times New Roman" w:hAnsi="Times New Roman" w:hint="eastAsia"/>
        </w:rPr>
        <w:t>％×</w:t>
      </w:r>
      <w:r w:rsidRPr="00C725E2">
        <w:rPr>
          <w:rFonts w:ascii="Times New Roman" w:hAnsi="Times New Roman" w:hint="eastAsia"/>
        </w:rPr>
        <w:t>20</w:t>
      </w:r>
      <w:r w:rsidRPr="00C725E2">
        <w:rPr>
          <w:rFonts w:ascii="Times New Roman" w:hAnsi="Times New Roman" w:hint="eastAsia"/>
        </w:rPr>
        <w:t>％</w:t>
      </w:r>
      <w:r w:rsidRPr="00C725E2">
        <w:rPr>
          <w:rFonts w:hint="eastAsia"/>
        </w:rPr>
        <w:t>)</w:t>
      </w:r>
      <w:r w:rsidRPr="00C725E2">
        <w:rPr>
          <w:rFonts w:hAnsi="標楷體" w:hint="eastAsia"/>
        </w:rPr>
        <w:t>即達</w:t>
      </w:r>
      <w:r w:rsidRPr="00C725E2">
        <w:rPr>
          <w:rFonts w:ascii="Times New Roman" w:hAnsi="Times New Roman" w:hint="eastAsia"/>
        </w:rPr>
        <w:t>18,463.2</w:t>
      </w:r>
      <w:r w:rsidRPr="00C725E2">
        <w:rPr>
          <w:rFonts w:ascii="Times New Roman" w:hAnsi="Times New Roman" w:hint="eastAsia"/>
        </w:rPr>
        <w:t>㎡</w:t>
      </w:r>
      <w:r w:rsidRPr="00C725E2">
        <w:rPr>
          <w:rFonts w:hint="eastAsia"/>
        </w:rPr>
        <w:t>（約</w:t>
      </w:r>
      <w:r w:rsidRPr="00C725E2">
        <w:rPr>
          <w:rFonts w:ascii="Times New Roman" w:hAnsi="Times New Roman" w:hint="eastAsia"/>
        </w:rPr>
        <w:t>5</w:t>
      </w:r>
      <w:r w:rsidRPr="00C725E2">
        <w:rPr>
          <w:rFonts w:ascii="Times New Roman" w:hAnsi="Times New Roman"/>
        </w:rPr>
        <w:t>,</w:t>
      </w:r>
      <w:r w:rsidRPr="00C725E2">
        <w:rPr>
          <w:rFonts w:ascii="Times New Roman" w:hAnsi="Times New Roman" w:hint="eastAsia"/>
        </w:rPr>
        <w:t>585</w:t>
      </w:r>
      <w:r w:rsidRPr="00C725E2">
        <w:rPr>
          <w:rFonts w:hint="eastAsia"/>
        </w:rPr>
        <w:t>坪），如以本案經臺北市都發局於後續</w:t>
      </w:r>
      <w:r w:rsidRPr="00C725E2">
        <w:rPr>
          <w:rFonts w:ascii="Times New Roman" w:hAnsi="Times New Roman" w:hint="eastAsia"/>
        </w:rPr>
        <w:t>111</w:t>
      </w:r>
      <w:r w:rsidRPr="00C725E2">
        <w:rPr>
          <w:rFonts w:ascii="Times New Roman" w:hAnsi="Times New Roman" w:hint="eastAsia"/>
        </w:rPr>
        <w:t>年</w:t>
      </w:r>
      <w:r w:rsidRPr="00C725E2">
        <w:rPr>
          <w:rFonts w:ascii="Times New Roman" w:hAnsi="Times New Roman" w:hint="eastAsia"/>
        </w:rPr>
        <w:t>10</w:t>
      </w:r>
      <w:r w:rsidRPr="00C725E2">
        <w:rPr>
          <w:rFonts w:ascii="Times New Roman" w:hAnsi="Times New Roman" w:hint="eastAsia"/>
        </w:rPr>
        <w:t>月</w:t>
      </w:r>
      <w:r w:rsidRPr="00C725E2">
        <w:rPr>
          <w:rFonts w:ascii="Times New Roman" w:hAnsi="Times New Roman" w:hint="eastAsia"/>
        </w:rPr>
        <w:t>18</w:t>
      </w:r>
      <w:r w:rsidRPr="00C725E2">
        <w:rPr>
          <w:rFonts w:ascii="Times New Roman" w:hAnsi="Times New Roman" w:hint="eastAsia"/>
        </w:rPr>
        <w:t>日</w:t>
      </w:r>
      <w:r w:rsidRPr="00C725E2">
        <w:rPr>
          <w:rFonts w:hint="eastAsia"/>
        </w:rPr>
        <w:t>所核發建造執照之「總樓地板面積」(</w:t>
      </w:r>
      <w:proofErr w:type="gramStart"/>
      <w:r w:rsidRPr="00C725E2">
        <w:rPr>
          <w:rFonts w:hint="eastAsia"/>
        </w:rPr>
        <w:t>含免</w:t>
      </w:r>
      <w:proofErr w:type="gramEnd"/>
      <w:r w:rsidRPr="00C725E2">
        <w:rPr>
          <w:rFonts w:hint="eastAsia"/>
        </w:rPr>
        <w:t>計容積部分)</w:t>
      </w:r>
      <w:r w:rsidRPr="00C725E2">
        <w:rPr>
          <w:rFonts w:ascii="Times New Roman" w:hAnsi="Times New Roman" w:hint="eastAsia"/>
        </w:rPr>
        <w:t>254,527.43</w:t>
      </w:r>
      <w:r w:rsidRPr="00C725E2">
        <w:rPr>
          <w:rFonts w:ascii="Times New Roman" w:hAnsi="Times New Roman" w:hint="eastAsia"/>
        </w:rPr>
        <w:t>㎡</w:t>
      </w:r>
      <w:r w:rsidRPr="00C725E2">
        <w:rPr>
          <w:rFonts w:hint="eastAsia"/>
        </w:rPr>
        <w:t>推算，申請人因上開容積獎勵所獲得之「樓地板面積(</w:t>
      </w:r>
      <w:proofErr w:type="gramStart"/>
      <w:r w:rsidRPr="00C725E2">
        <w:rPr>
          <w:rFonts w:hint="eastAsia"/>
        </w:rPr>
        <w:t>含免</w:t>
      </w:r>
      <w:proofErr w:type="gramEnd"/>
      <w:r w:rsidRPr="00C725E2">
        <w:rPr>
          <w:rFonts w:hint="eastAsia"/>
        </w:rPr>
        <w:t>計容積部分)」，經推算恐高達</w:t>
      </w:r>
      <w:r w:rsidRPr="00C725E2">
        <w:rPr>
          <w:rFonts w:ascii="Times New Roman" w:hAnsi="Times New Roman" w:hint="eastAsia"/>
        </w:rPr>
        <w:t>33,936.99</w:t>
      </w:r>
      <w:r w:rsidRPr="00C725E2">
        <w:rPr>
          <w:rFonts w:ascii="Times New Roman" w:hAnsi="Times New Roman" w:hint="eastAsia"/>
        </w:rPr>
        <w:t>㎡</w:t>
      </w:r>
      <w:r w:rsidRPr="00C725E2">
        <w:rPr>
          <w:rStyle w:val="aff4"/>
          <w:color w:val="000000" w:themeColor="text1"/>
        </w:rPr>
        <w:footnoteReference w:id="38"/>
      </w:r>
      <w:r w:rsidRPr="00C725E2">
        <w:rPr>
          <w:rFonts w:hint="eastAsia"/>
        </w:rPr>
        <w:t>（約</w:t>
      </w:r>
      <w:r w:rsidRPr="00C725E2">
        <w:rPr>
          <w:rFonts w:ascii="Times New Roman" w:hAnsi="Times New Roman"/>
        </w:rPr>
        <w:t>10</w:t>
      </w:r>
      <w:r w:rsidRPr="00C725E2">
        <w:rPr>
          <w:rFonts w:ascii="Times New Roman" w:hAnsi="Times New Roman" w:hint="eastAsia"/>
        </w:rPr>
        <w:t>,</w:t>
      </w:r>
      <w:r w:rsidRPr="00C725E2">
        <w:rPr>
          <w:rFonts w:ascii="Times New Roman" w:hAnsi="Times New Roman"/>
        </w:rPr>
        <w:t>265</w:t>
      </w:r>
      <w:r w:rsidRPr="00C725E2">
        <w:rPr>
          <w:rFonts w:hint="eastAsia"/>
        </w:rPr>
        <w:t>坪）。</w:t>
      </w:r>
    </w:p>
    <w:p w:rsidR="00C725E2" w:rsidRPr="00C725E2" w:rsidRDefault="00C725E2" w:rsidP="00C725E2">
      <w:pPr>
        <w:pStyle w:val="3"/>
      </w:pPr>
      <w:r w:rsidRPr="00C725E2">
        <w:rPr>
          <w:rFonts w:hint="eastAsia"/>
        </w:rPr>
        <w:t>至於申請人京華城所應負擔之所謂「韌性城市貢獻」、「智慧城市貢獻」及「宜居城市貢獻」等貢獻項目</w:t>
      </w:r>
      <w:r w:rsidRPr="00C725E2">
        <w:rPr>
          <w:rStyle w:val="aff4"/>
          <w:color w:val="000000" w:themeColor="text1"/>
        </w:rPr>
        <w:footnoteReference w:id="39"/>
      </w:r>
      <w:r w:rsidRPr="00C725E2">
        <w:rPr>
          <w:rFonts w:hint="eastAsia"/>
        </w:rPr>
        <w:t>，則如下圖所示。</w:t>
      </w:r>
    </w:p>
    <w:p w:rsidR="00C725E2" w:rsidRPr="00C725E2" w:rsidRDefault="00C725E2" w:rsidP="00C725E2">
      <w:pPr>
        <w:pStyle w:val="3"/>
      </w:pPr>
      <w:r w:rsidRPr="00C725E2">
        <w:rPr>
          <w:rFonts w:hint="eastAsia"/>
        </w:rPr>
        <w:t>案經本院諮詢專家學者表示，本案申請人之貢獻（負擔）與其所獲之容積獎勵，其</w:t>
      </w:r>
      <w:r w:rsidRPr="00C725E2">
        <w:rPr>
          <w:rFonts w:hAnsi="標楷體" w:hint="eastAsia"/>
        </w:rPr>
        <w:t>「</w:t>
      </w:r>
      <w:proofErr w:type="gramStart"/>
      <w:r w:rsidRPr="00C725E2">
        <w:rPr>
          <w:rFonts w:hint="eastAsia"/>
        </w:rPr>
        <w:t>對價性</w:t>
      </w:r>
      <w:proofErr w:type="gramEnd"/>
      <w:r w:rsidRPr="00C725E2">
        <w:rPr>
          <w:rFonts w:hAnsi="標楷體" w:hint="eastAsia"/>
        </w:rPr>
        <w:t>」</w:t>
      </w:r>
      <w:r w:rsidRPr="00C725E2">
        <w:rPr>
          <w:rFonts w:hint="eastAsia"/>
        </w:rPr>
        <w:t>明顯不足，二者並不成比例，且未見充分之說明。另經本院</w:t>
      </w:r>
      <w:proofErr w:type="gramStart"/>
      <w:r w:rsidRPr="00C725E2">
        <w:rPr>
          <w:rFonts w:hint="eastAsia"/>
        </w:rPr>
        <w:t>詢</w:t>
      </w:r>
      <w:proofErr w:type="gramEnd"/>
      <w:r w:rsidRPr="00C725E2">
        <w:rPr>
          <w:rFonts w:hint="eastAsia"/>
        </w:rPr>
        <w:t>據內政部相關人員，亦表示本案容積獎勵難認具有「</w:t>
      </w:r>
      <w:proofErr w:type="gramStart"/>
      <w:r w:rsidRPr="00C725E2">
        <w:rPr>
          <w:rFonts w:hint="eastAsia"/>
        </w:rPr>
        <w:t>對價</w:t>
      </w:r>
      <w:proofErr w:type="gramEnd"/>
      <w:r w:rsidRPr="00C725E2">
        <w:rPr>
          <w:rFonts w:hint="eastAsia"/>
        </w:rPr>
        <w:t>性」，且公益性非常薄弱等語。</w:t>
      </w:r>
    </w:p>
    <w:p w:rsidR="00C725E2" w:rsidRPr="00C725E2" w:rsidRDefault="00C725E2" w:rsidP="00C725E2">
      <w:pPr>
        <w:pStyle w:val="3"/>
      </w:pPr>
      <w:r w:rsidRPr="00C725E2">
        <w:rPr>
          <w:rFonts w:hint="eastAsia"/>
        </w:rPr>
        <w:t>針對上開申請人之貢獻（負擔）程度與其因上開容積獎勵所獲得之</w:t>
      </w:r>
      <w:r w:rsidRPr="00C725E2">
        <w:rPr>
          <w:rFonts w:ascii="Times New Roman" w:hAnsi="Times New Roman" w:hint="eastAsia"/>
        </w:rPr>
        <w:t>18,463.2</w:t>
      </w:r>
      <w:proofErr w:type="gramStart"/>
      <w:r w:rsidRPr="00C725E2">
        <w:rPr>
          <w:rFonts w:ascii="Times New Roman" w:hAnsi="Times New Roman" w:hint="eastAsia"/>
        </w:rPr>
        <w:t>㎡</w:t>
      </w:r>
      <w:proofErr w:type="gramEnd"/>
      <w:r w:rsidRPr="00C725E2">
        <w:rPr>
          <w:rFonts w:hint="eastAsia"/>
        </w:rPr>
        <w:t>獎勵「容積樓地板面積」（如加計免計容積部分之「樓地板面積」，經推估恐達</w:t>
      </w:r>
      <w:r w:rsidRPr="00C725E2">
        <w:rPr>
          <w:rFonts w:ascii="Times New Roman" w:hAnsi="Times New Roman" w:hint="eastAsia"/>
        </w:rPr>
        <w:t>33,936.99</w:t>
      </w:r>
      <w:r w:rsidRPr="00C725E2">
        <w:rPr>
          <w:rFonts w:hint="eastAsia"/>
        </w:rPr>
        <w:t>㎡)，二者之間已然處於失衡狀態而難認有該府宣稱之所謂「對價性」，臺北市政府及所屬都委會卻疏未於審議過程確實評估，並據以詳載於都市計畫說明書，即草率核給本案容積獎勵，亦有明顯疏失。</w:t>
      </w:r>
    </w:p>
    <w:p w:rsidR="00C7084D" w:rsidRPr="00557C79" w:rsidRDefault="00C725E2" w:rsidP="00557C79">
      <w:pPr>
        <w:pStyle w:val="3"/>
      </w:pPr>
      <w:proofErr w:type="gramStart"/>
      <w:r w:rsidRPr="00557C79">
        <w:rPr>
          <w:rFonts w:hint="eastAsia"/>
        </w:rPr>
        <w:t>嗣</w:t>
      </w:r>
      <w:proofErr w:type="gramEnd"/>
      <w:r w:rsidRPr="00557C79">
        <w:rPr>
          <w:rFonts w:hint="eastAsia"/>
        </w:rPr>
        <w:t>經臺北市政府相關人員接受本院詢問時，業已坦承</w:t>
      </w:r>
      <w:r w:rsidRPr="00557C79">
        <w:rPr>
          <w:rFonts w:hAnsi="標楷體" w:hint="eastAsia"/>
        </w:rPr>
        <w:t>「（本案）獎勵後對於地區的回饋不成比例，一定有檢討之必要」等語</w:t>
      </w:r>
      <w:r w:rsidRPr="00557C79">
        <w:rPr>
          <w:rFonts w:hint="eastAsia"/>
        </w:rPr>
        <w:t>。</w:t>
      </w:r>
      <w:bookmarkEnd w:id="44"/>
      <w:bookmarkEnd w:id="45"/>
    </w:p>
    <w:p w:rsidR="00557C79" w:rsidRDefault="00557C79" w:rsidP="00557C79">
      <w:pPr>
        <w:pStyle w:val="21"/>
        <w:ind w:leftChars="0" w:left="0" w:firstLineChars="0" w:firstLine="0"/>
      </w:pPr>
      <w:r>
        <w:rPr>
          <w:noProof/>
        </w:rPr>
        <w:drawing>
          <wp:inline distT="0" distB="0" distL="0" distR="0" wp14:anchorId="24EE9AA0" wp14:editId="70AEBADF">
            <wp:extent cx="5615940" cy="3168728"/>
            <wp:effectExtent l="0" t="0" r="3810" b="0"/>
            <wp:docPr id="15" name="圖片 14">
              <a:extLst xmlns:a="http://schemas.openxmlformats.org/drawingml/2006/main">
                <a:ext uri="{FF2B5EF4-FFF2-40B4-BE49-F238E27FC236}">
                  <a16:creationId xmlns:a16="http://schemas.microsoft.com/office/drawing/2014/main" id="{2ECAC60D-7F29-4199-AA43-133D07E1A6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圖片 14">
                      <a:extLst>
                        <a:ext uri="{FF2B5EF4-FFF2-40B4-BE49-F238E27FC236}">
                          <a16:creationId xmlns:a16="http://schemas.microsoft.com/office/drawing/2014/main" id="{2ECAC60D-7F29-4199-AA43-133D07E1A6B1}"/>
                        </a:ext>
                      </a:extLst>
                    </pic:cNvPr>
                    <pic:cNvPicPr>
                      <a:picLocks noChangeAspect="1"/>
                    </pic:cNvPicPr>
                  </pic:nvPicPr>
                  <pic:blipFill>
                    <a:blip r:embed="rId10"/>
                    <a:stretch>
                      <a:fillRect/>
                    </a:stretch>
                  </pic:blipFill>
                  <pic:spPr>
                    <a:xfrm>
                      <a:off x="0" y="0"/>
                      <a:ext cx="5615940" cy="3168728"/>
                    </a:xfrm>
                    <a:prstGeom prst="rect">
                      <a:avLst/>
                    </a:prstGeom>
                  </pic:spPr>
                </pic:pic>
              </a:graphicData>
            </a:graphic>
          </wp:inline>
        </w:drawing>
      </w:r>
    </w:p>
    <w:p w:rsidR="00557C79" w:rsidRPr="00557C79" w:rsidRDefault="00557C79" w:rsidP="00557C79">
      <w:pPr>
        <w:ind w:leftChars="-83" w:left="-33" w:rightChars="-108" w:right="-367" w:hangingChars="83" w:hanging="249"/>
        <w:jc w:val="center"/>
        <w:outlineLvl w:val="2"/>
        <w:rPr>
          <w:rFonts w:hAnsi="Arial"/>
          <w:b/>
          <w:bCs/>
          <w:kern w:val="32"/>
          <w:sz w:val="28"/>
          <w:szCs w:val="28"/>
        </w:rPr>
      </w:pPr>
      <w:r w:rsidRPr="00557C79">
        <w:rPr>
          <w:rFonts w:hAnsi="Arial" w:hint="eastAsia"/>
          <w:b/>
          <w:bCs/>
          <w:kern w:val="32"/>
          <w:sz w:val="28"/>
          <w:szCs w:val="28"/>
        </w:rPr>
        <w:t xml:space="preserve">圖2 </w:t>
      </w:r>
      <w:bookmarkStart w:id="69" w:name="_Hlk150331861"/>
      <w:r w:rsidR="00DC4609">
        <w:rPr>
          <w:rFonts w:hAnsi="Arial" w:hint="eastAsia"/>
          <w:b/>
          <w:bCs/>
          <w:kern w:val="32"/>
          <w:sz w:val="28"/>
          <w:szCs w:val="28"/>
        </w:rPr>
        <w:t>本件細部計畫修訂案</w:t>
      </w:r>
      <w:r w:rsidRPr="00557C79">
        <w:rPr>
          <w:rFonts w:hAnsi="Arial" w:hint="eastAsia"/>
          <w:b/>
          <w:bCs/>
          <w:kern w:val="32"/>
          <w:sz w:val="28"/>
          <w:szCs w:val="28"/>
        </w:rPr>
        <w:t>容積獎勵</w:t>
      </w:r>
      <w:bookmarkEnd w:id="69"/>
      <w:r w:rsidRPr="00557C79">
        <w:rPr>
          <w:rFonts w:hAnsi="Arial" w:hint="eastAsia"/>
          <w:b/>
          <w:bCs/>
          <w:kern w:val="32"/>
          <w:sz w:val="28"/>
          <w:szCs w:val="28"/>
        </w:rPr>
        <w:t>之申請人貢獻（負擔）內容示意圖</w:t>
      </w:r>
    </w:p>
    <w:p w:rsidR="00557C79" w:rsidRDefault="00557C79" w:rsidP="00557C79">
      <w:pPr>
        <w:pStyle w:val="21"/>
        <w:ind w:left="1020" w:firstLine="520"/>
      </w:pPr>
      <w:r w:rsidRPr="00557C79">
        <w:rPr>
          <w:rFonts w:hint="eastAsia"/>
          <w:kern w:val="2"/>
          <w:sz w:val="24"/>
          <w:szCs w:val="24"/>
        </w:rPr>
        <w:t>資料來源：</w:t>
      </w:r>
      <w:r w:rsidRPr="00AE7AA3">
        <w:rPr>
          <w:rFonts w:ascii="Times New Roman"/>
          <w:kern w:val="2"/>
          <w:sz w:val="24"/>
          <w:szCs w:val="24"/>
        </w:rPr>
        <w:t>110</w:t>
      </w:r>
      <w:r w:rsidRPr="00AE7AA3">
        <w:rPr>
          <w:rFonts w:ascii="Times New Roman"/>
          <w:kern w:val="2"/>
          <w:sz w:val="24"/>
          <w:szCs w:val="24"/>
        </w:rPr>
        <w:t>年</w:t>
      </w:r>
      <w:r w:rsidRPr="00AE7AA3">
        <w:rPr>
          <w:rFonts w:ascii="Times New Roman"/>
          <w:kern w:val="2"/>
          <w:sz w:val="24"/>
          <w:szCs w:val="24"/>
        </w:rPr>
        <w:t>9</w:t>
      </w:r>
      <w:r w:rsidRPr="00AE7AA3">
        <w:rPr>
          <w:rFonts w:ascii="Times New Roman"/>
          <w:kern w:val="2"/>
          <w:sz w:val="24"/>
          <w:szCs w:val="24"/>
        </w:rPr>
        <w:t>月</w:t>
      </w:r>
      <w:r w:rsidRPr="00AE7AA3">
        <w:rPr>
          <w:rFonts w:ascii="Times New Roman"/>
          <w:kern w:val="2"/>
          <w:sz w:val="24"/>
          <w:szCs w:val="24"/>
        </w:rPr>
        <w:t>9</w:t>
      </w:r>
      <w:r w:rsidRPr="00557C79">
        <w:rPr>
          <w:rFonts w:ascii="Times New Roman"/>
          <w:kern w:val="2"/>
          <w:sz w:val="24"/>
          <w:szCs w:val="24"/>
        </w:rPr>
        <w:t>日臺</w:t>
      </w:r>
      <w:r w:rsidRPr="00557C79">
        <w:rPr>
          <w:rFonts w:hint="eastAsia"/>
          <w:kern w:val="2"/>
          <w:sz w:val="24"/>
          <w:szCs w:val="24"/>
        </w:rPr>
        <w:t>北市都委會第</w:t>
      </w:r>
      <w:r w:rsidRPr="00557C79">
        <w:rPr>
          <w:rFonts w:ascii="Times New Roman"/>
          <w:kern w:val="2"/>
          <w:sz w:val="24"/>
          <w:szCs w:val="24"/>
        </w:rPr>
        <w:t>783</w:t>
      </w:r>
      <w:r w:rsidRPr="00557C79">
        <w:rPr>
          <w:rFonts w:ascii="Times New Roman"/>
          <w:kern w:val="2"/>
          <w:sz w:val="24"/>
          <w:szCs w:val="24"/>
        </w:rPr>
        <w:t>次會</w:t>
      </w:r>
      <w:r w:rsidRPr="00557C79">
        <w:rPr>
          <w:kern w:val="2"/>
          <w:sz w:val="24"/>
          <w:szCs w:val="24"/>
        </w:rPr>
        <w:t>議簡報資料</w:t>
      </w:r>
    </w:p>
    <w:p w:rsidR="00557C79" w:rsidRDefault="00557C79" w:rsidP="00C713F8">
      <w:pPr>
        <w:pStyle w:val="11"/>
        <w:ind w:left="680" w:firstLine="680"/>
      </w:pPr>
      <w:r w:rsidRPr="00C725E2">
        <w:rPr>
          <w:rFonts w:hint="eastAsia"/>
        </w:rPr>
        <w:t>綜上所述，</w:t>
      </w:r>
      <w:r w:rsidR="005D307E" w:rsidRPr="00C725E2">
        <w:rPr>
          <w:rFonts w:ascii="Times New Roman"/>
        </w:rPr>
        <w:t>臺北市政府及所屬都委會與都發局於本件容積獎勵細部計畫修訂案之規劃提案、審議及核定，</w:t>
      </w:r>
      <w:r w:rsidRPr="00C725E2">
        <w:rPr>
          <w:rFonts w:hint="eastAsia"/>
        </w:rPr>
        <w:t>核有違失，</w:t>
      </w:r>
      <w:proofErr w:type="gramStart"/>
      <w:r w:rsidRPr="00C725E2">
        <w:rPr>
          <w:rFonts w:hint="eastAsia"/>
        </w:rPr>
        <w:t>爰</w:t>
      </w:r>
      <w:proofErr w:type="gramEnd"/>
      <w:r w:rsidRPr="00C725E2">
        <w:rPr>
          <w:rFonts w:hint="eastAsia"/>
        </w:rPr>
        <w:t>依</w:t>
      </w:r>
      <w:r w:rsidRPr="00C725E2">
        <w:rPr>
          <w:rFonts w:hint="eastAsia"/>
          <w:bCs/>
        </w:rPr>
        <w:t>憲法第</w:t>
      </w:r>
      <w:r w:rsidRPr="00AE7AA3">
        <w:rPr>
          <w:rFonts w:ascii="Times New Roman"/>
          <w:bCs/>
        </w:rPr>
        <w:t>97</w:t>
      </w:r>
      <w:r w:rsidRPr="00AE7AA3">
        <w:rPr>
          <w:rFonts w:ascii="Times New Roman"/>
          <w:bCs/>
        </w:rPr>
        <w:t>條第</w:t>
      </w:r>
      <w:r w:rsidRPr="00AE7AA3">
        <w:rPr>
          <w:rFonts w:ascii="Times New Roman"/>
          <w:bCs/>
        </w:rPr>
        <w:t>1</w:t>
      </w:r>
      <w:r w:rsidRPr="00AE7AA3">
        <w:rPr>
          <w:rFonts w:ascii="Times New Roman"/>
          <w:bCs/>
        </w:rPr>
        <w:t>項及</w:t>
      </w:r>
      <w:r w:rsidRPr="00AE7AA3">
        <w:rPr>
          <w:rFonts w:ascii="Times New Roman"/>
        </w:rPr>
        <w:t>監察法第</w:t>
      </w:r>
      <w:r w:rsidRPr="00AE7AA3">
        <w:rPr>
          <w:rFonts w:ascii="Times New Roman"/>
        </w:rPr>
        <w:t>24</w:t>
      </w:r>
      <w:r w:rsidRPr="00C725E2">
        <w:rPr>
          <w:rFonts w:hint="eastAsia"/>
        </w:rPr>
        <w:t>條之規定提案糾正，移送</w:t>
      </w:r>
      <w:r w:rsidR="005D307E">
        <w:rPr>
          <w:rFonts w:hint="eastAsia"/>
        </w:rPr>
        <w:t>內政部</w:t>
      </w:r>
      <w:r w:rsidR="00091B24" w:rsidRPr="00091B24">
        <w:rPr>
          <w:rFonts w:hint="eastAsia"/>
        </w:rPr>
        <w:t>督促其確實檢討改善</w:t>
      </w:r>
      <w:proofErr w:type="gramStart"/>
      <w:r w:rsidR="00091B24" w:rsidRPr="00091B24">
        <w:rPr>
          <w:rFonts w:hint="eastAsia"/>
        </w:rPr>
        <w:t>見復</w:t>
      </w:r>
      <w:proofErr w:type="gramEnd"/>
      <w:r w:rsidRPr="00C725E2">
        <w:rPr>
          <w:rFonts w:hint="eastAsia"/>
        </w:rPr>
        <w:t>。</w:t>
      </w:r>
    </w:p>
    <w:bookmarkEnd w:id="37"/>
    <w:bookmarkEnd w:id="38"/>
    <w:bookmarkEnd w:id="39"/>
    <w:bookmarkEnd w:id="40"/>
    <w:bookmarkEnd w:id="41"/>
    <w:bookmarkEnd w:id="42"/>
    <w:p w:rsidR="00B22EE9" w:rsidRDefault="00B22EE9">
      <w:pPr>
        <w:widowControl/>
        <w:overflowPunct/>
        <w:autoSpaceDE/>
        <w:autoSpaceDN/>
        <w:jc w:val="left"/>
        <w:rPr>
          <w:rFonts w:hAnsi="標楷體"/>
          <w:b/>
          <w:bCs/>
          <w:kern w:val="0"/>
          <w:sz w:val="28"/>
          <w:szCs w:val="28"/>
        </w:rPr>
      </w:pPr>
      <w:r>
        <w:rPr>
          <w:rFonts w:hAnsi="標楷體"/>
          <w:b/>
          <w:bCs/>
          <w:sz w:val="28"/>
          <w:szCs w:val="28"/>
        </w:rPr>
        <w:br w:type="page"/>
      </w:r>
    </w:p>
    <w:p w:rsidR="00451E78" w:rsidRDefault="00335A29" w:rsidP="00335A29">
      <w:pPr>
        <w:pStyle w:val="af2"/>
        <w:snapToGrid w:val="0"/>
        <w:ind w:left="781" w:hangingChars="260" w:hanging="781"/>
        <w:jc w:val="both"/>
        <w:rPr>
          <w:rFonts w:hAnsi="標楷體"/>
          <w:b/>
          <w:bCs/>
          <w:sz w:val="28"/>
          <w:szCs w:val="28"/>
        </w:rPr>
      </w:pPr>
      <w:bookmarkStart w:id="70" w:name="_GoBack"/>
      <w:bookmarkEnd w:id="70"/>
      <w:r w:rsidRPr="00335A29">
        <w:rPr>
          <w:rFonts w:hAnsi="標楷體" w:hint="eastAsia"/>
          <w:b/>
          <w:bCs/>
          <w:sz w:val="28"/>
          <w:szCs w:val="28"/>
        </w:rPr>
        <w:t>附表</w:t>
      </w:r>
      <w:r>
        <w:rPr>
          <w:rFonts w:hAnsi="標楷體" w:hint="eastAsia"/>
          <w:b/>
          <w:bCs/>
          <w:sz w:val="28"/>
          <w:szCs w:val="28"/>
        </w:rPr>
        <w:t xml:space="preserve"> </w:t>
      </w:r>
      <w:r w:rsidRPr="00335A29">
        <w:rPr>
          <w:rFonts w:hAnsi="標楷體" w:hint="eastAsia"/>
          <w:b/>
          <w:bCs/>
          <w:sz w:val="28"/>
          <w:szCs w:val="28"/>
        </w:rPr>
        <w:t>臺北市都委會部分委員及相關單位質疑本案容積獎勵之發言摘要彙整表</w:t>
      </w:r>
    </w:p>
    <w:tbl>
      <w:tblPr>
        <w:tblStyle w:val="afb"/>
        <w:tblW w:w="8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50"/>
        <w:gridCol w:w="1267"/>
        <w:gridCol w:w="1118"/>
        <w:gridCol w:w="1310"/>
        <w:gridCol w:w="4678"/>
      </w:tblGrid>
      <w:tr w:rsidR="001E04F8" w:rsidRPr="008B10D2" w:rsidTr="00E706F1">
        <w:tc>
          <w:tcPr>
            <w:tcW w:w="550" w:type="dxa"/>
            <w:tcBorders>
              <w:top w:val="single" w:sz="6" w:space="0" w:color="auto"/>
              <w:left w:val="single" w:sz="6" w:space="0" w:color="auto"/>
            </w:tcBorders>
            <w:vAlign w:val="center"/>
          </w:tcPr>
          <w:p w:rsidR="001E04F8" w:rsidRPr="008B10D2" w:rsidRDefault="001E04F8" w:rsidP="00E706F1">
            <w:pPr>
              <w:snapToGrid w:val="0"/>
              <w:jc w:val="center"/>
              <w:rPr>
                <w:rFonts w:ascii="Times New Roman"/>
                <w:b/>
                <w:color w:val="000000" w:themeColor="text1"/>
                <w:sz w:val="24"/>
                <w:szCs w:val="24"/>
              </w:rPr>
            </w:pPr>
            <w:bookmarkStart w:id="71" w:name="_Hlk133748779"/>
            <w:r w:rsidRPr="008B10D2">
              <w:rPr>
                <w:rFonts w:ascii="Times New Roman"/>
                <w:b/>
                <w:color w:val="000000" w:themeColor="text1"/>
                <w:sz w:val="24"/>
                <w:szCs w:val="24"/>
              </w:rPr>
              <w:t>項次</w:t>
            </w:r>
          </w:p>
        </w:tc>
        <w:tc>
          <w:tcPr>
            <w:tcW w:w="1267" w:type="dxa"/>
            <w:tcBorders>
              <w:top w:val="single" w:sz="6" w:space="0" w:color="auto"/>
            </w:tcBorders>
            <w:vAlign w:val="center"/>
          </w:tcPr>
          <w:p w:rsidR="001E04F8" w:rsidRPr="008B10D2" w:rsidRDefault="001E04F8" w:rsidP="00E706F1">
            <w:pPr>
              <w:snapToGrid w:val="0"/>
              <w:jc w:val="center"/>
              <w:rPr>
                <w:b/>
                <w:color w:val="000000" w:themeColor="text1"/>
                <w:sz w:val="24"/>
                <w:szCs w:val="24"/>
              </w:rPr>
            </w:pPr>
            <w:r w:rsidRPr="008B10D2">
              <w:rPr>
                <w:rFonts w:hint="eastAsia"/>
                <w:b/>
                <w:color w:val="000000" w:themeColor="text1"/>
                <w:sz w:val="24"/>
                <w:szCs w:val="24"/>
              </w:rPr>
              <w:t>質疑事項</w:t>
            </w:r>
          </w:p>
        </w:tc>
        <w:tc>
          <w:tcPr>
            <w:tcW w:w="1118" w:type="dxa"/>
            <w:tcBorders>
              <w:top w:val="single" w:sz="6" w:space="0" w:color="auto"/>
            </w:tcBorders>
            <w:vAlign w:val="center"/>
          </w:tcPr>
          <w:p w:rsidR="001E04F8" w:rsidRPr="008B10D2" w:rsidRDefault="001E04F8" w:rsidP="00E706F1">
            <w:pPr>
              <w:snapToGrid w:val="0"/>
              <w:jc w:val="center"/>
              <w:rPr>
                <w:b/>
                <w:color w:val="000000" w:themeColor="text1"/>
                <w:sz w:val="24"/>
                <w:szCs w:val="24"/>
              </w:rPr>
            </w:pPr>
            <w:r w:rsidRPr="008B10D2">
              <w:rPr>
                <w:rFonts w:hint="eastAsia"/>
                <w:b/>
                <w:color w:val="000000" w:themeColor="text1"/>
                <w:sz w:val="24"/>
                <w:szCs w:val="24"/>
              </w:rPr>
              <w:t>發言人</w:t>
            </w:r>
          </w:p>
        </w:tc>
        <w:tc>
          <w:tcPr>
            <w:tcW w:w="1310" w:type="dxa"/>
            <w:tcBorders>
              <w:top w:val="single" w:sz="6" w:space="0" w:color="auto"/>
            </w:tcBorders>
            <w:vAlign w:val="center"/>
          </w:tcPr>
          <w:p w:rsidR="001E04F8" w:rsidRPr="008B10D2" w:rsidRDefault="001E04F8" w:rsidP="00E706F1">
            <w:pPr>
              <w:snapToGrid w:val="0"/>
              <w:jc w:val="center"/>
              <w:rPr>
                <w:b/>
                <w:color w:val="000000" w:themeColor="text1"/>
                <w:sz w:val="24"/>
                <w:szCs w:val="24"/>
              </w:rPr>
            </w:pPr>
            <w:r w:rsidRPr="008B10D2">
              <w:rPr>
                <w:rFonts w:hint="eastAsia"/>
                <w:b/>
                <w:color w:val="000000" w:themeColor="text1"/>
                <w:sz w:val="24"/>
                <w:szCs w:val="24"/>
              </w:rPr>
              <w:t>會議名稱</w:t>
            </w:r>
          </w:p>
        </w:tc>
        <w:tc>
          <w:tcPr>
            <w:tcW w:w="4678" w:type="dxa"/>
            <w:tcBorders>
              <w:top w:val="single" w:sz="6" w:space="0" w:color="auto"/>
            </w:tcBorders>
            <w:vAlign w:val="center"/>
          </w:tcPr>
          <w:p w:rsidR="001E04F8" w:rsidRPr="008B10D2" w:rsidRDefault="001E04F8" w:rsidP="00E706F1">
            <w:pPr>
              <w:snapToGrid w:val="0"/>
              <w:jc w:val="center"/>
              <w:rPr>
                <w:b/>
                <w:color w:val="000000" w:themeColor="text1"/>
                <w:sz w:val="24"/>
                <w:szCs w:val="24"/>
              </w:rPr>
            </w:pPr>
            <w:r w:rsidRPr="008B10D2">
              <w:rPr>
                <w:rFonts w:hint="eastAsia"/>
                <w:b/>
                <w:color w:val="000000" w:themeColor="text1"/>
                <w:sz w:val="24"/>
                <w:szCs w:val="24"/>
              </w:rPr>
              <w:t>發言內容摘要</w:t>
            </w:r>
          </w:p>
        </w:tc>
      </w:tr>
      <w:tr w:rsidR="001E04F8" w:rsidRPr="008B10D2" w:rsidTr="00E706F1">
        <w:tc>
          <w:tcPr>
            <w:tcW w:w="550" w:type="dxa"/>
            <w:tcBorders>
              <w:left w:val="single" w:sz="6" w:space="0" w:color="auto"/>
            </w:tcBorders>
          </w:tcPr>
          <w:p w:rsidR="001E04F8" w:rsidRPr="008B10D2" w:rsidRDefault="001E04F8" w:rsidP="00E706F1">
            <w:pPr>
              <w:snapToGrid w:val="0"/>
              <w:jc w:val="center"/>
              <w:rPr>
                <w:rFonts w:ascii="Times New Roman"/>
                <w:color w:val="000000" w:themeColor="text1"/>
                <w:sz w:val="24"/>
                <w:szCs w:val="24"/>
              </w:rPr>
            </w:pPr>
            <w:r w:rsidRPr="008B10D2">
              <w:rPr>
                <w:rFonts w:ascii="Times New Roman"/>
                <w:color w:val="000000" w:themeColor="text1"/>
                <w:sz w:val="24"/>
                <w:szCs w:val="24"/>
              </w:rPr>
              <w:t>1</w:t>
            </w:r>
          </w:p>
        </w:tc>
        <w:tc>
          <w:tcPr>
            <w:tcW w:w="1267" w:type="dxa"/>
          </w:tcPr>
          <w:p w:rsidR="001E04F8" w:rsidRPr="008B10D2" w:rsidRDefault="001E04F8" w:rsidP="00E706F1">
            <w:pPr>
              <w:snapToGrid w:val="0"/>
              <w:jc w:val="left"/>
              <w:rPr>
                <w:color w:val="000000" w:themeColor="text1"/>
                <w:sz w:val="24"/>
                <w:szCs w:val="24"/>
              </w:rPr>
            </w:pPr>
            <w:bookmarkStart w:id="72" w:name="_Hlk133765251"/>
            <w:r w:rsidRPr="008B10D2">
              <w:rPr>
                <w:rFonts w:hint="eastAsia"/>
                <w:color w:val="000000" w:themeColor="text1"/>
                <w:sz w:val="24"/>
                <w:szCs w:val="24"/>
              </w:rPr>
              <w:t>質疑容積獎勵適法性及其法令依據</w:t>
            </w:r>
            <w:bookmarkEnd w:id="72"/>
          </w:p>
        </w:tc>
        <w:tc>
          <w:tcPr>
            <w:tcW w:w="1118" w:type="dxa"/>
          </w:tcPr>
          <w:p w:rsidR="001E04F8" w:rsidRPr="008B10D2" w:rsidRDefault="001E04F8" w:rsidP="00E706F1">
            <w:pPr>
              <w:snapToGrid w:val="0"/>
              <w:jc w:val="left"/>
              <w:rPr>
                <w:color w:val="000000" w:themeColor="text1"/>
                <w:sz w:val="24"/>
                <w:szCs w:val="24"/>
              </w:rPr>
            </w:pPr>
            <w:r w:rsidRPr="008B10D2">
              <w:rPr>
                <w:rFonts w:hint="eastAsia"/>
                <w:color w:val="000000" w:themeColor="text1"/>
                <w:sz w:val="24"/>
                <w:szCs w:val="24"/>
              </w:rPr>
              <w:t>都發局都市設計科</w:t>
            </w:r>
          </w:p>
        </w:tc>
        <w:tc>
          <w:tcPr>
            <w:tcW w:w="1310" w:type="dxa"/>
          </w:tcPr>
          <w:p w:rsidR="001E04F8" w:rsidRPr="009A5D60" w:rsidRDefault="001E04F8" w:rsidP="00E706F1">
            <w:pPr>
              <w:snapToGrid w:val="0"/>
              <w:rPr>
                <w:rFonts w:ascii="Times New Roman"/>
                <w:color w:val="000000" w:themeColor="text1"/>
                <w:sz w:val="24"/>
                <w:szCs w:val="24"/>
              </w:rPr>
            </w:pPr>
            <w:r w:rsidRPr="009A5D60">
              <w:rPr>
                <w:rFonts w:ascii="Times New Roman"/>
                <w:color w:val="000000" w:themeColor="text1"/>
                <w:sz w:val="24"/>
                <w:szCs w:val="24"/>
              </w:rPr>
              <w:t>109.10.12</w:t>
            </w:r>
            <w:r w:rsidRPr="009A5D60">
              <w:rPr>
                <w:rFonts w:ascii="Times New Roman"/>
                <w:color w:val="000000" w:themeColor="text1"/>
                <w:sz w:val="24"/>
                <w:szCs w:val="24"/>
              </w:rPr>
              <w:t>專家學者諮詢會議</w:t>
            </w:r>
          </w:p>
        </w:tc>
        <w:tc>
          <w:tcPr>
            <w:tcW w:w="4678" w:type="dxa"/>
          </w:tcPr>
          <w:p w:rsidR="001E04F8" w:rsidRPr="008B10D2" w:rsidRDefault="001E04F8" w:rsidP="00E706F1">
            <w:pPr>
              <w:snapToGrid w:val="0"/>
              <w:ind w:left="258" w:hangingChars="99" w:hanging="258"/>
              <w:rPr>
                <w:color w:val="000000" w:themeColor="text1"/>
                <w:sz w:val="24"/>
                <w:szCs w:val="24"/>
              </w:rPr>
            </w:pPr>
            <w:r w:rsidRPr="008B10D2">
              <w:rPr>
                <w:rFonts w:hint="eastAsia"/>
                <w:color w:val="000000" w:themeColor="text1"/>
                <w:sz w:val="24"/>
                <w:szCs w:val="24"/>
              </w:rPr>
              <w:t>1.</w:t>
            </w:r>
            <w:r w:rsidRPr="008B10D2">
              <w:rPr>
                <w:color w:val="000000" w:themeColor="text1"/>
                <w:sz w:val="24"/>
                <w:szCs w:val="24"/>
              </w:rPr>
              <w:t>有關都市設計準則核給容積獎勵部分，檢視過往都市計畫案件之設計準則，在生態、智慧建築、充電停車位</w:t>
            </w:r>
            <w:r w:rsidRPr="008B10D2">
              <w:rPr>
                <w:rFonts w:ascii="新細明體" w:eastAsia="新細明體" w:hAnsi="新細明體" w:hint="eastAsia"/>
                <w:color w:val="000000" w:themeColor="text1"/>
                <w:sz w:val="24"/>
                <w:szCs w:val="24"/>
              </w:rPr>
              <w:t>…</w:t>
            </w:r>
            <w:proofErr w:type="gramStart"/>
            <w:r w:rsidRPr="008B10D2">
              <w:rPr>
                <w:rFonts w:asciiTheme="minorEastAsia" w:hAnsiTheme="minorEastAsia" w:hint="eastAsia"/>
                <w:color w:val="000000" w:themeColor="text1"/>
                <w:sz w:val="24"/>
                <w:szCs w:val="24"/>
              </w:rPr>
              <w:t>…</w:t>
            </w:r>
            <w:proofErr w:type="gramEnd"/>
            <w:r w:rsidRPr="008B10D2">
              <w:rPr>
                <w:color w:val="000000" w:themeColor="text1"/>
                <w:sz w:val="24"/>
                <w:szCs w:val="24"/>
              </w:rPr>
              <w:t>等未曾提供額外之容積獎勵，且相關申請項目應屬現行新建建物所應盡之義務事項</w:t>
            </w:r>
            <w:r w:rsidRPr="008B10D2">
              <w:rPr>
                <w:rFonts w:hint="eastAsia"/>
                <w:color w:val="000000" w:themeColor="text1"/>
                <w:sz w:val="24"/>
                <w:szCs w:val="24"/>
              </w:rPr>
              <w:t>。</w:t>
            </w:r>
          </w:p>
          <w:p w:rsidR="001E04F8" w:rsidRPr="008B10D2" w:rsidRDefault="001E04F8" w:rsidP="00E706F1">
            <w:pPr>
              <w:snapToGrid w:val="0"/>
              <w:ind w:left="258" w:hangingChars="99" w:hanging="258"/>
              <w:rPr>
                <w:color w:val="000000" w:themeColor="text1"/>
                <w:sz w:val="24"/>
                <w:szCs w:val="24"/>
              </w:rPr>
            </w:pPr>
            <w:r w:rsidRPr="008B10D2">
              <w:rPr>
                <w:rFonts w:hint="eastAsia"/>
                <w:color w:val="000000" w:themeColor="text1"/>
                <w:sz w:val="24"/>
                <w:szCs w:val="24"/>
              </w:rPr>
              <w:t>2.依都市更新法源申請之獎勵項目，係由都市更新審議核實給予，不涉及都市設計審議程序，本案申請項目之適宜性建請申請單位再行斟酌。</w:t>
            </w:r>
          </w:p>
        </w:tc>
      </w:tr>
      <w:tr w:rsidR="001E04F8" w:rsidRPr="008B10D2" w:rsidTr="00E706F1">
        <w:tc>
          <w:tcPr>
            <w:tcW w:w="550" w:type="dxa"/>
            <w:tcBorders>
              <w:left w:val="single" w:sz="6" w:space="0" w:color="auto"/>
            </w:tcBorders>
          </w:tcPr>
          <w:p w:rsidR="001E04F8" w:rsidRPr="008B10D2" w:rsidRDefault="001E04F8" w:rsidP="00E706F1">
            <w:pPr>
              <w:snapToGrid w:val="0"/>
              <w:jc w:val="center"/>
              <w:rPr>
                <w:rFonts w:ascii="Times New Roman"/>
                <w:color w:val="000000" w:themeColor="text1"/>
                <w:sz w:val="24"/>
                <w:szCs w:val="24"/>
              </w:rPr>
            </w:pPr>
            <w:r w:rsidRPr="008B10D2">
              <w:rPr>
                <w:rFonts w:ascii="Times New Roman"/>
                <w:color w:val="000000" w:themeColor="text1"/>
                <w:sz w:val="24"/>
                <w:szCs w:val="24"/>
              </w:rPr>
              <w:t>2</w:t>
            </w:r>
          </w:p>
        </w:tc>
        <w:tc>
          <w:tcPr>
            <w:tcW w:w="1267" w:type="dxa"/>
          </w:tcPr>
          <w:p w:rsidR="001E04F8" w:rsidRPr="008B10D2" w:rsidRDefault="001E04F8" w:rsidP="00E706F1">
            <w:pPr>
              <w:snapToGrid w:val="0"/>
              <w:jc w:val="left"/>
              <w:rPr>
                <w:color w:val="000000" w:themeColor="text1"/>
                <w:sz w:val="24"/>
                <w:szCs w:val="24"/>
              </w:rPr>
            </w:pPr>
            <w:r w:rsidRPr="008B10D2">
              <w:rPr>
                <w:rFonts w:hint="eastAsia"/>
                <w:color w:val="000000" w:themeColor="text1"/>
                <w:sz w:val="24"/>
                <w:szCs w:val="24"/>
              </w:rPr>
              <w:t>質疑容積獎勵適法性及其法令依據</w:t>
            </w:r>
          </w:p>
        </w:tc>
        <w:tc>
          <w:tcPr>
            <w:tcW w:w="1118" w:type="dxa"/>
          </w:tcPr>
          <w:p w:rsidR="001E04F8" w:rsidRPr="008B10D2" w:rsidRDefault="001E04F8" w:rsidP="00E706F1">
            <w:pPr>
              <w:snapToGrid w:val="0"/>
              <w:jc w:val="left"/>
              <w:rPr>
                <w:color w:val="000000" w:themeColor="text1"/>
                <w:sz w:val="24"/>
                <w:szCs w:val="24"/>
              </w:rPr>
            </w:pPr>
            <w:r w:rsidRPr="008B10D2">
              <w:rPr>
                <w:rFonts w:hint="eastAsia"/>
                <w:color w:val="000000" w:themeColor="text1"/>
                <w:sz w:val="24"/>
                <w:szCs w:val="24"/>
              </w:rPr>
              <w:t>都發局都市更新處</w:t>
            </w:r>
          </w:p>
        </w:tc>
        <w:tc>
          <w:tcPr>
            <w:tcW w:w="1310" w:type="dxa"/>
          </w:tcPr>
          <w:p w:rsidR="001E04F8" w:rsidRPr="009A5D60" w:rsidRDefault="001E04F8" w:rsidP="00E706F1">
            <w:pPr>
              <w:snapToGrid w:val="0"/>
              <w:rPr>
                <w:rFonts w:ascii="Times New Roman"/>
                <w:color w:val="000000" w:themeColor="text1"/>
                <w:sz w:val="24"/>
                <w:szCs w:val="24"/>
              </w:rPr>
            </w:pPr>
            <w:r w:rsidRPr="009A5D60">
              <w:rPr>
                <w:rFonts w:ascii="Times New Roman"/>
                <w:color w:val="000000" w:themeColor="text1"/>
                <w:sz w:val="24"/>
                <w:szCs w:val="24"/>
              </w:rPr>
              <w:t>109.10.12</w:t>
            </w:r>
            <w:r w:rsidRPr="009A5D60">
              <w:rPr>
                <w:rFonts w:ascii="Times New Roman"/>
                <w:color w:val="000000" w:themeColor="text1"/>
                <w:sz w:val="24"/>
                <w:szCs w:val="24"/>
              </w:rPr>
              <w:t>專家學者諮詢會議</w:t>
            </w:r>
          </w:p>
        </w:tc>
        <w:tc>
          <w:tcPr>
            <w:tcW w:w="4678" w:type="dxa"/>
          </w:tcPr>
          <w:p w:rsidR="001E04F8" w:rsidRPr="008B10D2" w:rsidRDefault="001E04F8" w:rsidP="00E706F1">
            <w:pPr>
              <w:snapToGrid w:val="0"/>
              <w:rPr>
                <w:color w:val="000000" w:themeColor="text1"/>
                <w:sz w:val="24"/>
                <w:szCs w:val="24"/>
              </w:rPr>
            </w:pPr>
            <w:r w:rsidRPr="008B10D2">
              <w:rPr>
                <w:rFonts w:hint="eastAsia"/>
                <w:color w:val="000000" w:themeColor="text1"/>
                <w:sz w:val="24"/>
                <w:szCs w:val="24"/>
              </w:rPr>
              <w:t>本案非都市更新案件，得否引用內政部都市更新建築容積獎勵辦法及</w:t>
            </w:r>
            <w:r>
              <w:rPr>
                <w:rFonts w:hint="eastAsia"/>
                <w:color w:val="000000" w:themeColor="text1"/>
                <w:sz w:val="24"/>
                <w:szCs w:val="24"/>
              </w:rPr>
              <w:t>臺</w:t>
            </w:r>
            <w:r w:rsidRPr="008B10D2">
              <w:rPr>
                <w:rFonts w:hint="eastAsia"/>
                <w:color w:val="000000" w:themeColor="text1"/>
                <w:sz w:val="24"/>
                <w:szCs w:val="24"/>
              </w:rPr>
              <w:t>北市都市更新建築容積獎勵辦法，尚有疑義(</w:t>
            </w:r>
            <w:r w:rsidRPr="008B10D2">
              <w:rPr>
                <w:color w:val="000000" w:themeColor="text1"/>
                <w:sz w:val="24"/>
                <w:szCs w:val="24"/>
              </w:rPr>
              <w:t>本案基地目前未劃定更新地區、申請都市更新單元</w:t>
            </w:r>
            <w:r w:rsidRPr="008B10D2">
              <w:rPr>
                <w:rFonts w:hint="eastAsia"/>
                <w:color w:val="000000" w:themeColor="text1"/>
                <w:sz w:val="24"/>
                <w:szCs w:val="24"/>
              </w:rPr>
              <w:t>；另自劃更新單元之基準強調老舊建物之重建，檢視本案基地條件亦不適用自劃評估標準)。</w:t>
            </w:r>
          </w:p>
        </w:tc>
      </w:tr>
      <w:tr w:rsidR="001E04F8" w:rsidRPr="008B10D2" w:rsidTr="00E706F1">
        <w:tc>
          <w:tcPr>
            <w:tcW w:w="550" w:type="dxa"/>
            <w:tcBorders>
              <w:left w:val="single" w:sz="6" w:space="0" w:color="auto"/>
              <w:bottom w:val="single" w:sz="6" w:space="0" w:color="auto"/>
            </w:tcBorders>
          </w:tcPr>
          <w:p w:rsidR="001E04F8" w:rsidRPr="008B10D2" w:rsidRDefault="001E04F8" w:rsidP="00E706F1">
            <w:pPr>
              <w:snapToGrid w:val="0"/>
              <w:jc w:val="center"/>
              <w:rPr>
                <w:rFonts w:ascii="Times New Roman"/>
                <w:color w:val="000000" w:themeColor="text1"/>
                <w:sz w:val="24"/>
                <w:szCs w:val="24"/>
              </w:rPr>
            </w:pPr>
            <w:r w:rsidRPr="008B10D2">
              <w:rPr>
                <w:rFonts w:ascii="Times New Roman"/>
                <w:color w:val="000000" w:themeColor="text1"/>
                <w:sz w:val="24"/>
                <w:szCs w:val="24"/>
              </w:rPr>
              <w:t>3</w:t>
            </w:r>
          </w:p>
        </w:tc>
        <w:tc>
          <w:tcPr>
            <w:tcW w:w="1267" w:type="dxa"/>
            <w:tcBorders>
              <w:bottom w:val="single" w:sz="6" w:space="0" w:color="auto"/>
            </w:tcBorders>
          </w:tcPr>
          <w:p w:rsidR="001E04F8" w:rsidRPr="008B10D2" w:rsidRDefault="001E04F8" w:rsidP="00E706F1">
            <w:pPr>
              <w:snapToGrid w:val="0"/>
              <w:jc w:val="left"/>
              <w:rPr>
                <w:color w:val="000000" w:themeColor="text1"/>
                <w:sz w:val="24"/>
                <w:szCs w:val="24"/>
              </w:rPr>
            </w:pPr>
            <w:r w:rsidRPr="008B10D2">
              <w:rPr>
                <w:rFonts w:hint="eastAsia"/>
                <w:color w:val="000000" w:themeColor="text1"/>
                <w:sz w:val="24"/>
                <w:szCs w:val="24"/>
              </w:rPr>
              <w:t>質疑容積獎勵適法性及其法令依據</w:t>
            </w:r>
          </w:p>
        </w:tc>
        <w:tc>
          <w:tcPr>
            <w:tcW w:w="1118" w:type="dxa"/>
            <w:tcBorders>
              <w:bottom w:val="single" w:sz="6" w:space="0" w:color="auto"/>
            </w:tcBorders>
          </w:tcPr>
          <w:p w:rsidR="001E04F8" w:rsidRPr="008B10D2" w:rsidRDefault="001E04F8" w:rsidP="00E706F1">
            <w:pPr>
              <w:snapToGrid w:val="0"/>
              <w:jc w:val="left"/>
              <w:rPr>
                <w:color w:val="000000" w:themeColor="text1"/>
                <w:sz w:val="24"/>
                <w:szCs w:val="24"/>
              </w:rPr>
            </w:pPr>
            <w:r w:rsidRPr="008B10D2">
              <w:rPr>
                <w:rFonts w:hint="eastAsia"/>
                <w:color w:val="000000" w:themeColor="text1"/>
                <w:sz w:val="24"/>
                <w:szCs w:val="24"/>
              </w:rPr>
              <w:t>劉</w:t>
            </w:r>
            <w:r>
              <w:rPr>
                <w:rFonts w:hAnsi="標楷體" w:hint="eastAsia"/>
                <w:color w:val="000000" w:themeColor="text1"/>
                <w:sz w:val="24"/>
                <w:szCs w:val="24"/>
              </w:rPr>
              <w:t>○○</w:t>
            </w:r>
            <w:r w:rsidRPr="008B10D2">
              <w:rPr>
                <w:rFonts w:hint="eastAsia"/>
                <w:color w:val="000000" w:themeColor="text1"/>
                <w:sz w:val="24"/>
                <w:szCs w:val="24"/>
              </w:rPr>
              <w:t>委員</w:t>
            </w:r>
          </w:p>
          <w:p w:rsidR="001E04F8" w:rsidRPr="008B10D2" w:rsidRDefault="001E04F8" w:rsidP="00E706F1">
            <w:pPr>
              <w:snapToGrid w:val="0"/>
              <w:jc w:val="left"/>
              <w:rPr>
                <w:color w:val="000000" w:themeColor="text1"/>
                <w:sz w:val="24"/>
                <w:szCs w:val="24"/>
              </w:rPr>
            </w:pPr>
            <w:r w:rsidRPr="008B10D2">
              <w:rPr>
                <w:rFonts w:hint="eastAsia"/>
                <w:color w:val="000000" w:themeColor="text1"/>
                <w:sz w:val="24"/>
                <w:szCs w:val="24"/>
              </w:rPr>
              <w:t>(現任委員)</w:t>
            </w:r>
          </w:p>
        </w:tc>
        <w:tc>
          <w:tcPr>
            <w:tcW w:w="1310" w:type="dxa"/>
            <w:tcBorders>
              <w:bottom w:val="single" w:sz="6" w:space="0" w:color="auto"/>
            </w:tcBorders>
          </w:tcPr>
          <w:p w:rsidR="001E04F8" w:rsidRPr="009A5D60" w:rsidRDefault="001E04F8" w:rsidP="00E706F1">
            <w:pPr>
              <w:snapToGrid w:val="0"/>
              <w:jc w:val="left"/>
              <w:rPr>
                <w:rFonts w:ascii="Times New Roman"/>
                <w:color w:val="000000" w:themeColor="text1"/>
                <w:sz w:val="24"/>
                <w:szCs w:val="24"/>
              </w:rPr>
            </w:pPr>
            <w:r w:rsidRPr="009A5D60">
              <w:rPr>
                <w:rFonts w:ascii="Times New Roman"/>
                <w:color w:val="000000" w:themeColor="text1"/>
                <w:sz w:val="24"/>
                <w:szCs w:val="24"/>
              </w:rPr>
              <w:t>109.10.12</w:t>
            </w:r>
            <w:r w:rsidRPr="009A5D60">
              <w:rPr>
                <w:rFonts w:ascii="Times New Roman"/>
                <w:color w:val="000000" w:themeColor="text1"/>
                <w:sz w:val="24"/>
                <w:szCs w:val="24"/>
              </w:rPr>
              <w:t>專家學者諮詢會議</w:t>
            </w:r>
          </w:p>
        </w:tc>
        <w:tc>
          <w:tcPr>
            <w:tcW w:w="4678" w:type="dxa"/>
            <w:tcBorders>
              <w:bottom w:val="single" w:sz="6" w:space="0" w:color="auto"/>
            </w:tcBorders>
          </w:tcPr>
          <w:p w:rsidR="001E04F8" w:rsidRPr="008B10D2" w:rsidRDefault="001E04F8" w:rsidP="00E706F1">
            <w:pPr>
              <w:snapToGrid w:val="0"/>
              <w:ind w:left="258" w:hangingChars="99" w:hanging="258"/>
              <w:rPr>
                <w:color w:val="000000" w:themeColor="text1"/>
                <w:sz w:val="24"/>
                <w:szCs w:val="24"/>
              </w:rPr>
            </w:pPr>
            <w:r w:rsidRPr="008B10D2">
              <w:rPr>
                <w:rFonts w:hint="eastAsia"/>
                <w:color w:val="000000" w:themeColor="text1"/>
                <w:sz w:val="24"/>
                <w:szCs w:val="24"/>
              </w:rPr>
              <w:t>1</w:t>
            </w:r>
            <w:r w:rsidRPr="008B10D2">
              <w:rPr>
                <w:color w:val="000000" w:themeColor="text1"/>
                <w:sz w:val="24"/>
                <w:szCs w:val="24"/>
              </w:rPr>
              <w:t>.本案非屬都市更新案件，其法源不宜引用都市更新建築容積獎勵辦法，該法僅為參考性質</w:t>
            </w:r>
            <w:r w:rsidRPr="008B10D2">
              <w:rPr>
                <w:rFonts w:hint="eastAsia"/>
                <w:color w:val="000000" w:themeColor="text1"/>
                <w:sz w:val="24"/>
                <w:szCs w:val="24"/>
              </w:rPr>
              <w:t>。</w:t>
            </w:r>
          </w:p>
          <w:p w:rsidR="001E04F8" w:rsidRPr="008B10D2" w:rsidRDefault="001E04F8" w:rsidP="00E706F1">
            <w:pPr>
              <w:snapToGrid w:val="0"/>
              <w:ind w:left="258" w:hangingChars="99" w:hanging="258"/>
              <w:rPr>
                <w:color w:val="000000" w:themeColor="text1"/>
                <w:sz w:val="24"/>
                <w:szCs w:val="24"/>
              </w:rPr>
            </w:pPr>
            <w:r w:rsidRPr="008B10D2">
              <w:rPr>
                <w:rFonts w:hint="eastAsia"/>
                <w:color w:val="000000" w:themeColor="text1"/>
                <w:sz w:val="24"/>
                <w:szCs w:val="24"/>
              </w:rPr>
              <w:t>2</w:t>
            </w:r>
            <w:r w:rsidRPr="008B10D2">
              <w:rPr>
                <w:color w:val="000000" w:themeColor="text1"/>
                <w:sz w:val="24"/>
                <w:szCs w:val="24"/>
              </w:rPr>
              <w:t>.本案容積獎勵係由都市設計審議核給，申請單位應以都市設計審議面向檢視是否符合都市設計審議標準。</w:t>
            </w:r>
          </w:p>
        </w:tc>
      </w:tr>
      <w:tr w:rsidR="001E04F8" w:rsidRPr="008B10D2" w:rsidTr="00E706F1">
        <w:tc>
          <w:tcPr>
            <w:tcW w:w="550" w:type="dxa"/>
            <w:tcBorders>
              <w:top w:val="single" w:sz="6" w:space="0" w:color="auto"/>
              <w:left w:val="single" w:sz="6" w:space="0" w:color="auto"/>
              <w:bottom w:val="single" w:sz="6" w:space="0" w:color="auto"/>
            </w:tcBorders>
            <w:shd w:val="clear" w:color="auto" w:fill="auto"/>
          </w:tcPr>
          <w:p w:rsidR="001E04F8" w:rsidRPr="008B10D2" w:rsidRDefault="001E04F8" w:rsidP="00E706F1">
            <w:pPr>
              <w:snapToGrid w:val="0"/>
              <w:jc w:val="center"/>
              <w:rPr>
                <w:rFonts w:ascii="Times New Roman"/>
                <w:color w:val="000000" w:themeColor="text1"/>
                <w:sz w:val="24"/>
                <w:szCs w:val="24"/>
              </w:rPr>
            </w:pPr>
            <w:r w:rsidRPr="008B10D2">
              <w:rPr>
                <w:rFonts w:ascii="Times New Roman"/>
                <w:color w:val="000000" w:themeColor="text1"/>
                <w:sz w:val="24"/>
                <w:szCs w:val="24"/>
              </w:rPr>
              <w:t>4</w:t>
            </w:r>
          </w:p>
        </w:tc>
        <w:tc>
          <w:tcPr>
            <w:tcW w:w="1267" w:type="dxa"/>
            <w:tcBorders>
              <w:top w:val="single" w:sz="6" w:space="0" w:color="auto"/>
              <w:bottom w:val="single" w:sz="6" w:space="0" w:color="auto"/>
            </w:tcBorders>
            <w:shd w:val="clear" w:color="auto" w:fill="auto"/>
          </w:tcPr>
          <w:p w:rsidR="001E04F8" w:rsidRPr="008B10D2" w:rsidRDefault="001E04F8" w:rsidP="00E706F1">
            <w:pPr>
              <w:snapToGrid w:val="0"/>
              <w:jc w:val="left"/>
              <w:rPr>
                <w:color w:val="000000" w:themeColor="text1"/>
                <w:sz w:val="24"/>
                <w:szCs w:val="24"/>
              </w:rPr>
            </w:pPr>
            <w:r w:rsidRPr="008B10D2">
              <w:rPr>
                <w:rFonts w:hint="eastAsia"/>
                <w:color w:val="000000" w:themeColor="text1"/>
                <w:sz w:val="24"/>
                <w:szCs w:val="24"/>
              </w:rPr>
              <w:t>質疑容積獎勵適法性及其法令依據</w:t>
            </w:r>
          </w:p>
        </w:tc>
        <w:tc>
          <w:tcPr>
            <w:tcW w:w="1118" w:type="dxa"/>
            <w:tcBorders>
              <w:top w:val="single" w:sz="6" w:space="0" w:color="auto"/>
              <w:bottom w:val="single" w:sz="6" w:space="0" w:color="auto"/>
            </w:tcBorders>
            <w:shd w:val="clear" w:color="auto" w:fill="auto"/>
          </w:tcPr>
          <w:p w:rsidR="001E04F8" w:rsidRPr="008B10D2" w:rsidRDefault="001E04F8" w:rsidP="00E706F1">
            <w:pPr>
              <w:snapToGrid w:val="0"/>
              <w:jc w:val="left"/>
              <w:rPr>
                <w:color w:val="000000" w:themeColor="text1"/>
                <w:sz w:val="24"/>
                <w:szCs w:val="24"/>
              </w:rPr>
            </w:pPr>
            <w:r w:rsidRPr="008B10D2">
              <w:rPr>
                <w:color w:val="000000" w:themeColor="text1"/>
                <w:sz w:val="24"/>
                <w:szCs w:val="24"/>
              </w:rPr>
              <w:t>徐</w:t>
            </w:r>
            <w:r>
              <w:rPr>
                <w:rFonts w:hAnsi="標楷體" w:hint="eastAsia"/>
                <w:color w:val="000000" w:themeColor="text1"/>
                <w:sz w:val="24"/>
                <w:szCs w:val="24"/>
              </w:rPr>
              <w:t>○○</w:t>
            </w:r>
            <w:r w:rsidRPr="008B10D2">
              <w:rPr>
                <w:color w:val="000000" w:themeColor="text1"/>
                <w:sz w:val="24"/>
                <w:szCs w:val="24"/>
              </w:rPr>
              <w:t>委員</w:t>
            </w:r>
            <w:r w:rsidRPr="008B10D2">
              <w:rPr>
                <w:rFonts w:hint="eastAsia"/>
                <w:color w:val="000000" w:themeColor="text1"/>
                <w:sz w:val="24"/>
                <w:szCs w:val="24"/>
              </w:rPr>
              <w:t>(現任委員)</w:t>
            </w:r>
          </w:p>
        </w:tc>
        <w:tc>
          <w:tcPr>
            <w:tcW w:w="1310" w:type="dxa"/>
            <w:tcBorders>
              <w:top w:val="single" w:sz="6" w:space="0" w:color="auto"/>
              <w:bottom w:val="single" w:sz="6" w:space="0" w:color="auto"/>
            </w:tcBorders>
            <w:shd w:val="clear" w:color="auto" w:fill="auto"/>
          </w:tcPr>
          <w:p w:rsidR="001E04F8" w:rsidRPr="009A5D60" w:rsidRDefault="001E04F8" w:rsidP="00E706F1">
            <w:pPr>
              <w:snapToGrid w:val="0"/>
              <w:rPr>
                <w:rFonts w:ascii="Times New Roman"/>
                <w:color w:val="000000" w:themeColor="text1"/>
                <w:sz w:val="24"/>
                <w:szCs w:val="24"/>
              </w:rPr>
            </w:pPr>
            <w:bookmarkStart w:id="73" w:name="_Hlk137021870"/>
            <w:r w:rsidRPr="009A5D60">
              <w:rPr>
                <w:rFonts w:ascii="Times New Roman"/>
                <w:color w:val="000000" w:themeColor="text1"/>
                <w:sz w:val="24"/>
                <w:szCs w:val="24"/>
              </w:rPr>
              <w:t>109.10.12</w:t>
            </w:r>
            <w:r w:rsidRPr="009A5D60">
              <w:rPr>
                <w:rFonts w:ascii="Times New Roman"/>
                <w:color w:val="000000" w:themeColor="text1"/>
                <w:sz w:val="24"/>
                <w:szCs w:val="24"/>
              </w:rPr>
              <w:t>專家學者諮詢會議</w:t>
            </w:r>
            <w:bookmarkEnd w:id="73"/>
          </w:p>
        </w:tc>
        <w:tc>
          <w:tcPr>
            <w:tcW w:w="4678" w:type="dxa"/>
            <w:tcBorders>
              <w:top w:val="single" w:sz="6" w:space="0" w:color="auto"/>
              <w:bottom w:val="single" w:sz="6" w:space="0" w:color="auto"/>
            </w:tcBorders>
            <w:shd w:val="clear" w:color="auto" w:fill="auto"/>
          </w:tcPr>
          <w:p w:rsidR="001E04F8" w:rsidRPr="008B10D2" w:rsidRDefault="001E04F8" w:rsidP="00E706F1">
            <w:pPr>
              <w:snapToGrid w:val="0"/>
              <w:rPr>
                <w:color w:val="000000" w:themeColor="text1"/>
                <w:sz w:val="24"/>
                <w:szCs w:val="24"/>
              </w:rPr>
            </w:pPr>
            <w:bookmarkStart w:id="74" w:name="_Hlk137021928"/>
            <w:r w:rsidRPr="008B10D2">
              <w:rPr>
                <w:rFonts w:hint="eastAsia"/>
                <w:color w:val="000000" w:themeColor="text1"/>
                <w:sz w:val="24"/>
                <w:szCs w:val="24"/>
              </w:rPr>
              <w:t>本案非都市更新地區，其</w:t>
            </w:r>
            <w:r w:rsidRPr="008B10D2">
              <w:rPr>
                <w:color w:val="000000" w:themeColor="text1"/>
                <w:sz w:val="24"/>
                <w:szCs w:val="24"/>
              </w:rPr>
              <w:t>容積獎勵項目之適法</w:t>
            </w:r>
            <w:proofErr w:type="gramStart"/>
            <w:r w:rsidRPr="008B10D2">
              <w:rPr>
                <w:color w:val="000000" w:themeColor="text1"/>
                <w:sz w:val="24"/>
                <w:szCs w:val="24"/>
              </w:rPr>
              <w:t>性宜再釐</w:t>
            </w:r>
            <w:proofErr w:type="gramEnd"/>
            <w:r w:rsidRPr="008B10D2">
              <w:rPr>
                <w:color w:val="000000" w:themeColor="text1"/>
                <w:sz w:val="24"/>
                <w:szCs w:val="24"/>
              </w:rPr>
              <w:t>清</w:t>
            </w:r>
            <w:r w:rsidRPr="008B10D2">
              <w:rPr>
                <w:rFonts w:hint="eastAsia"/>
                <w:color w:val="000000" w:themeColor="text1"/>
                <w:sz w:val="24"/>
                <w:szCs w:val="24"/>
              </w:rPr>
              <w:t>。</w:t>
            </w:r>
            <w:bookmarkEnd w:id="74"/>
          </w:p>
        </w:tc>
      </w:tr>
      <w:tr w:rsidR="001E04F8" w:rsidRPr="008B10D2" w:rsidTr="00E706F1">
        <w:tc>
          <w:tcPr>
            <w:tcW w:w="550" w:type="dxa"/>
            <w:tcBorders>
              <w:top w:val="single" w:sz="6" w:space="0" w:color="auto"/>
              <w:left w:val="single" w:sz="6" w:space="0" w:color="auto"/>
              <w:bottom w:val="single" w:sz="6" w:space="0" w:color="auto"/>
            </w:tcBorders>
          </w:tcPr>
          <w:p w:rsidR="001E04F8" w:rsidRPr="008B10D2" w:rsidRDefault="001E04F8" w:rsidP="00E706F1">
            <w:pPr>
              <w:snapToGrid w:val="0"/>
              <w:jc w:val="center"/>
              <w:rPr>
                <w:rFonts w:ascii="Times New Roman"/>
                <w:color w:val="000000" w:themeColor="text1"/>
                <w:sz w:val="24"/>
                <w:szCs w:val="24"/>
              </w:rPr>
            </w:pPr>
            <w:r w:rsidRPr="008B10D2">
              <w:rPr>
                <w:rFonts w:ascii="Times New Roman"/>
                <w:color w:val="000000" w:themeColor="text1"/>
                <w:sz w:val="24"/>
                <w:szCs w:val="24"/>
              </w:rPr>
              <w:t>5</w:t>
            </w:r>
          </w:p>
        </w:tc>
        <w:tc>
          <w:tcPr>
            <w:tcW w:w="1267" w:type="dxa"/>
            <w:tcBorders>
              <w:top w:val="single" w:sz="6" w:space="0" w:color="auto"/>
              <w:bottom w:val="single" w:sz="6" w:space="0" w:color="auto"/>
            </w:tcBorders>
          </w:tcPr>
          <w:p w:rsidR="001E04F8" w:rsidRPr="008B10D2" w:rsidRDefault="001E04F8" w:rsidP="00E706F1">
            <w:pPr>
              <w:snapToGrid w:val="0"/>
              <w:jc w:val="left"/>
              <w:rPr>
                <w:color w:val="000000" w:themeColor="text1"/>
                <w:sz w:val="24"/>
                <w:szCs w:val="24"/>
              </w:rPr>
            </w:pPr>
            <w:r w:rsidRPr="008B10D2">
              <w:rPr>
                <w:rFonts w:hint="eastAsia"/>
                <w:color w:val="000000" w:themeColor="text1"/>
                <w:sz w:val="24"/>
                <w:szCs w:val="24"/>
              </w:rPr>
              <w:t>質疑容積獎勵適法性及其法令依據</w:t>
            </w:r>
          </w:p>
        </w:tc>
        <w:tc>
          <w:tcPr>
            <w:tcW w:w="1118" w:type="dxa"/>
            <w:tcBorders>
              <w:top w:val="single" w:sz="6" w:space="0" w:color="auto"/>
              <w:bottom w:val="single" w:sz="6" w:space="0" w:color="auto"/>
            </w:tcBorders>
          </w:tcPr>
          <w:p w:rsidR="001E04F8" w:rsidRPr="008B10D2" w:rsidRDefault="001E04F8" w:rsidP="00E706F1">
            <w:pPr>
              <w:snapToGrid w:val="0"/>
              <w:jc w:val="left"/>
              <w:rPr>
                <w:color w:val="000000" w:themeColor="text1"/>
                <w:sz w:val="24"/>
                <w:szCs w:val="24"/>
              </w:rPr>
            </w:pPr>
            <w:r w:rsidRPr="008B10D2">
              <w:rPr>
                <w:rFonts w:hint="eastAsia"/>
                <w:color w:val="000000" w:themeColor="text1"/>
                <w:sz w:val="24"/>
                <w:szCs w:val="24"/>
              </w:rPr>
              <w:t>林</w:t>
            </w:r>
            <w:r>
              <w:rPr>
                <w:rFonts w:hAnsi="標楷體" w:hint="eastAsia"/>
                <w:color w:val="000000" w:themeColor="text1"/>
                <w:sz w:val="24"/>
                <w:szCs w:val="24"/>
              </w:rPr>
              <w:t>○○</w:t>
            </w:r>
            <w:r w:rsidRPr="008B10D2">
              <w:rPr>
                <w:rFonts w:hint="eastAsia"/>
                <w:color w:val="000000" w:themeColor="text1"/>
                <w:sz w:val="24"/>
                <w:szCs w:val="24"/>
              </w:rPr>
              <w:t>委員(非現任委員)</w:t>
            </w:r>
          </w:p>
        </w:tc>
        <w:tc>
          <w:tcPr>
            <w:tcW w:w="1310" w:type="dxa"/>
            <w:tcBorders>
              <w:top w:val="single" w:sz="6" w:space="0" w:color="auto"/>
              <w:bottom w:val="single" w:sz="6" w:space="0" w:color="auto"/>
            </w:tcBorders>
          </w:tcPr>
          <w:p w:rsidR="001E04F8" w:rsidRPr="009A5D60" w:rsidRDefault="001E04F8" w:rsidP="00E706F1">
            <w:pPr>
              <w:snapToGrid w:val="0"/>
              <w:rPr>
                <w:rFonts w:ascii="Times New Roman"/>
                <w:color w:val="000000" w:themeColor="text1"/>
                <w:sz w:val="24"/>
                <w:szCs w:val="24"/>
              </w:rPr>
            </w:pPr>
            <w:r w:rsidRPr="009A5D60">
              <w:rPr>
                <w:rFonts w:ascii="Times New Roman"/>
                <w:color w:val="000000" w:themeColor="text1"/>
                <w:sz w:val="24"/>
                <w:szCs w:val="24"/>
              </w:rPr>
              <w:t>109.10.12</w:t>
            </w:r>
            <w:r w:rsidRPr="009A5D60">
              <w:rPr>
                <w:rFonts w:ascii="Times New Roman"/>
                <w:color w:val="000000" w:themeColor="text1"/>
                <w:sz w:val="24"/>
                <w:szCs w:val="24"/>
              </w:rPr>
              <w:t>專家學者諮詢會議</w:t>
            </w:r>
          </w:p>
        </w:tc>
        <w:tc>
          <w:tcPr>
            <w:tcW w:w="4678" w:type="dxa"/>
            <w:tcBorders>
              <w:top w:val="single" w:sz="6" w:space="0" w:color="auto"/>
              <w:bottom w:val="single" w:sz="6" w:space="0" w:color="auto"/>
            </w:tcBorders>
          </w:tcPr>
          <w:p w:rsidR="001E04F8" w:rsidRPr="008B10D2" w:rsidRDefault="001E04F8" w:rsidP="00E706F1">
            <w:pPr>
              <w:snapToGrid w:val="0"/>
              <w:ind w:left="258" w:hangingChars="99" w:hanging="258"/>
              <w:rPr>
                <w:color w:val="000000" w:themeColor="text1"/>
                <w:sz w:val="24"/>
                <w:szCs w:val="24"/>
              </w:rPr>
            </w:pPr>
            <w:r w:rsidRPr="008B10D2">
              <w:rPr>
                <w:rFonts w:hint="eastAsia"/>
                <w:color w:val="000000" w:themeColor="text1"/>
                <w:sz w:val="24"/>
                <w:szCs w:val="24"/>
              </w:rPr>
              <w:t>1</w:t>
            </w:r>
            <w:r w:rsidRPr="008B10D2">
              <w:rPr>
                <w:color w:val="000000" w:themeColor="text1"/>
                <w:sz w:val="24"/>
                <w:szCs w:val="24"/>
              </w:rPr>
              <w:t>.本案非都市更新地區，相關容積獎勵比例及額度不宜引用都市更新建築容積獎勵辦法</w:t>
            </w:r>
            <w:r w:rsidRPr="008B10D2">
              <w:rPr>
                <w:rFonts w:hint="eastAsia"/>
                <w:color w:val="000000" w:themeColor="text1"/>
                <w:sz w:val="24"/>
                <w:szCs w:val="24"/>
              </w:rPr>
              <w:t>。</w:t>
            </w:r>
          </w:p>
          <w:p w:rsidR="001E04F8" w:rsidRPr="008B10D2" w:rsidRDefault="001E04F8" w:rsidP="00E706F1">
            <w:pPr>
              <w:snapToGrid w:val="0"/>
              <w:ind w:left="258" w:hangingChars="99" w:hanging="258"/>
              <w:rPr>
                <w:color w:val="000000" w:themeColor="text1"/>
                <w:sz w:val="24"/>
                <w:szCs w:val="24"/>
              </w:rPr>
            </w:pPr>
            <w:r w:rsidRPr="008B10D2">
              <w:rPr>
                <w:rFonts w:hint="eastAsia"/>
                <w:color w:val="000000" w:themeColor="text1"/>
                <w:sz w:val="24"/>
                <w:szCs w:val="24"/>
              </w:rPr>
              <w:t>2</w:t>
            </w:r>
            <w:r w:rsidRPr="008B10D2">
              <w:rPr>
                <w:color w:val="000000" w:themeColor="text1"/>
                <w:sz w:val="24"/>
                <w:szCs w:val="24"/>
              </w:rPr>
              <w:t>.本案係依都市計畫法第</w:t>
            </w:r>
            <w:r w:rsidRPr="009A5D60">
              <w:rPr>
                <w:rFonts w:ascii="Times New Roman"/>
                <w:color w:val="000000" w:themeColor="text1"/>
                <w:sz w:val="24"/>
                <w:szCs w:val="24"/>
              </w:rPr>
              <w:t>24</w:t>
            </w:r>
            <w:r w:rsidRPr="008B10D2">
              <w:rPr>
                <w:color w:val="000000" w:themeColor="text1"/>
                <w:sz w:val="24"/>
                <w:szCs w:val="24"/>
              </w:rPr>
              <w:t>條申請變更細部計畫，以爭取容積獎勵，惟過往依第</w:t>
            </w:r>
            <w:r w:rsidRPr="009A5D60">
              <w:rPr>
                <w:rFonts w:ascii="Times New Roman"/>
                <w:color w:val="000000" w:themeColor="text1"/>
                <w:sz w:val="24"/>
                <w:szCs w:val="24"/>
              </w:rPr>
              <w:t>24</w:t>
            </w:r>
            <w:r w:rsidRPr="008B10D2">
              <w:rPr>
                <w:color w:val="000000" w:themeColor="text1"/>
                <w:sz w:val="24"/>
                <w:szCs w:val="24"/>
              </w:rPr>
              <w:t>條變更案例多係調整土地及建築物開發使用範疇，惟本案僅以申請範圍論述相關爭取容積獎勵之公益性、貢獻度等，較難於審議程序中獲得認同。</w:t>
            </w:r>
          </w:p>
        </w:tc>
      </w:tr>
      <w:tr w:rsidR="001E04F8" w:rsidRPr="008B10D2" w:rsidTr="00E706F1">
        <w:tc>
          <w:tcPr>
            <w:tcW w:w="550" w:type="dxa"/>
            <w:tcBorders>
              <w:top w:val="single" w:sz="6" w:space="0" w:color="auto"/>
              <w:left w:val="single" w:sz="6" w:space="0" w:color="auto"/>
              <w:bottom w:val="double" w:sz="6" w:space="0" w:color="auto"/>
            </w:tcBorders>
          </w:tcPr>
          <w:p w:rsidR="001E04F8" w:rsidRPr="008B10D2" w:rsidRDefault="001E04F8" w:rsidP="00E706F1">
            <w:pPr>
              <w:snapToGrid w:val="0"/>
              <w:jc w:val="center"/>
              <w:rPr>
                <w:rFonts w:ascii="Times New Roman"/>
                <w:color w:val="000000" w:themeColor="text1"/>
                <w:sz w:val="24"/>
                <w:szCs w:val="24"/>
              </w:rPr>
            </w:pPr>
            <w:r w:rsidRPr="008B10D2">
              <w:rPr>
                <w:rFonts w:ascii="Times New Roman"/>
                <w:color w:val="000000" w:themeColor="text1"/>
                <w:sz w:val="24"/>
                <w:szCs w:val="24"/>
              </w:rPr>
              <w:t>6</w:t>
            </w:r>
          </w:p>
        </w:tc>
        <w:tc>
          <w:tcPr>
            <w:tcW w:w="1267" w:type="dxa"/>
            <w:tcBorders>
              <w:top w:val="single" w:sz="6" w:space="0" w:color="auto"/>
              <w:bottom w:val="double" w:sz="6" w:space="0" w:color="auto"/>
            </w:tcBorders>
          </w:tcPr>
          <w:p w:rsidR="001E04F8" w:rsidRPr="008B10D2" w:rsidRDefault="001E04F8" w:rsidP="00E706F1">
            <w:pPr>
              <w:snapToGrid w:val="0"/>
              <w:jc w:val="left"/>
              <w:rPr>
                <w:color w:val="000000" w:themeColor="text1"/>
                <w:sz w:val="24"/>
                <w:szCs w:val="24"/>
              </w:rPr>
            </w:pPr>
            <w:r w:rsidRPr="008B10D2">
              <w:rPr>
                <w:rFonts w:hint="eastAsia"/>
                <w:color w:val="000000" w:themeColor="text1"/>
                <w:sz w:val="24"/>
                <w:szCs w:val="24"/>
              </w:rPr>
              <w:t>質疑部分容積獎勵項目已於相關法令有義務性規範</w:t>
            </w:r>
          </w:p>
        </w:tc>
        <w:tc>
          <w:tcPr>
            <w:tcW w:w="1118" w:type="dxa"/>
            <w:tcBorders>
              <w:top w:val="single" w:sz="6" w:space="0" w:color="auto"/>
              <w:bottom w:val="double" w:sz="6" w:space="0" w:color="auto"/>
            </w:tcBorders>
          </w:tcPr>
          <w:p w:rsidR="001E04F8" w:rsidRPr="008B10D2" w:rsidRDefault="001E04F8" w:rsidP="00E706F1">
            <w:pPr>
              <w:snapToGrid w:val="0"/>
              <w:jc w:val="left"/>
              <w:rPr>
                <w:color w:val="000000" w:themeColor="text1"/>
                <w:sz w:val="24"/>
                <w:szCs w:val="24"/>
              </w:rPr>
            </w:pPr>
            <w:r w:rsidRPr="008B10D2">
              <w:rPr>
                <w:rFonts w:hint="eastAsia"/>
                <w:color w:val="000000" w:themeColor="text1"/>
                <w:sz w:val="24"/>
                <w:szCs w:val="24"/>
              </w:rPr>
              <w:t>都發局建築管理工程處</w:t>
            </w:r>
          </w:p>
        </w:tc>
        <w:tc>
          <w:tcPr>
            <w:tcW w:w="1310" w:type="dxa"/>
            <w:tcBorders>
              <w:top w:val="single" w:sz="6" w:space="0" w:color="auto"/>
              <w:bottom w:val="double" w:sz="6" w:space="0" w:color="auto"/>
            </w:tcBorders>
          </w:tcPr>
          <w:p w:rsidR="001E04F8" w:rsidRPr="008B10D2" w:rsidRDefault="001E04F8" w:rsidP="00E706F1">
            <w:pPr>
              <w:snapToGrid w:val="0"/>
              <w:rPr>
                <w:color w:val="000000" w:themeColor="text1"/>
                <w:sz w:val="24"/>
                <w:szCs w:val="24"/>
              </w:rPr>
            </w:pPr>
            <w:r w:rsidRPr="009A5D60">
              <w:rPr>
                <w:rFonts w:ascii="Times New Roman"/>
                <w:color w:val="000000" w:themeColor="text1"/>
                <w:sz w:val="24"/>
                <w:szCs w:val="24"/>
              </w:rPr>
              <w:t>109.10.12</w:t>
            </w:r>
            <w:r w:rsidRPr="008B10D2">
              <w:rPr>
                <w:rFonts w:hint="eastAsia"/>
                <w:color w:val="000000" w:themeColor="text1"/>
                <w:sz w:val="24"/>
                <w:szCs w:val="24"/>
              </w:rPr>
              <w:t>專家學者諮詢會議</w:t>
            </w:r>
          </w:p>
        </w:tc>
        <w:tc>
          <w:tcPr>
            <w:tcW w:w="4678" w:type="dxa"/>
            <w:tcBorders>
              <w:top w:val="single" w:sz="6" w:space="0" w:color="auto"/>
              <w:bottom w:val="double" w:sz="6" w:space="0" w:color="auto"/>
            </w:tcBorders>
          </w:tcPr>
          <w:p w:rsidR="001E04F8" w:rsidRPr="008B10D2" w:rsidRDefault="001E04F8" w:rsidP="00E706F1">
            <w:pPr>
              <w:snapToGrid w:val="0"/>
              <w:ind w:left="258" w:hangingChars="99" w:hanging="258"/>
              <w:rPr>
                <w:color w:val="000000" w:themeColor="text1"/>
                <w:sz w:val="24"/>
                <w:szCs w:val="24"/>
              </w:rPr>
            </w:pPr>
            <w:r w:rsidRPr="008B10D2">
              <w:rPr>
                <w:rFonts w:hint="eastAsia"/>
                <w:color w:val="000000" w:themeColor="text1"/>
                <w:sz w:val="24"/>
                <w:szCs w:val="24"/>
              </w:rPr>
              <w:t>1.</w:t>
            </w:r>
            <w:r w:rsidRPr="008B10D2">
              <w:rPr>
                <w:color w:val="000000" w:themeColor="text1"/>
                <w:sz w:val="24"/>
                <w:szCs w:val="24"/>
              </w:rPr>
              <w:t>申請項目涉及太陽能板部分，查</w:t>
            </w:r>
            <w:r>
              <w:rPr>
                <w:rFonts w:hint="eastAsia"/>
                <w:color w:val="000000" w:themeColor="text1"/>
                <w:sz w:val="24"/>
                <w:szCs w:val="24"/>
              </w:rPr>
              <w:t>臺</w:t>
            </w:r>
            <w:r w:rsidRPr="008B10D2">
              <w:rPr>
                <w:rFonts w:hint="eastAsia"/>
                <w:color w:val="000000" w:themeColor="text1"/>
                <w:sz w:val="24"/>
                <w:szCs w:val="24"/>
              </w:rPr>
              <w:t>北</w:t>
            </w:r>
            <w:r w:rsidRPr="008B10D2">
              <w:rPr>
                <w:color w:val="000000" w:themeColor="text1"/>
                <w:sz w:val="24"/>
                <w:szCs w:val="24"/>
              </w:rPr>
              <w:t>市綠建築自治條例內業已訂定相關義務規範</w:t>
            </w:r>
            <w:r w:rsidRPr="008B10D2">
              <w:rPr>
                <w:rFonts w:hint="eastAsia"/>
                <w:color w:val="000000" w:themeColor="text1"/>
                <w:sz w:val="24"/>
                <w:szCs w:val="24"/>
              </w:rPr>
              <w:t>(例如</w:t>
            </w:r>
            <w:r w:rsidRPr="008B10D2">
              <w:rPr>
                <w:rFonts w:hAnsi="標楷體" w:hint="eastAsia"/>
                <w:color w:val="000000" w:themeColor="text1"/>
                <w:sz w:val="24"/>
                <w:szCs w:val="24"/>
              </w:rPr>
              <w:t>§3</w:t>
            </w:r>
            <w:r w:rsidRPr="008B10D2">
              <w:rPr>
                <w:rFonts w:hint="eastAsia"/>
                <w:color w:val="000000" w:themeColor="text1"/>
                <w:sz w:val="24"/>
                <w:szCs w:val="24"/>
              </w:rPr>
              <w:t>)。</w:t>
            </w:r>
          </w:p>
          <w:p w:rsidR="001E04F8" w:rsidRPr="008B10D2" w:rsidRDefault="001E04F8" w:rsidP="00E706F1">
            <w:pPr>
              <w:snapToGrid w:val="0"/>
              <w:ind w:left="258" w:hangingChars="99" w:hanging="258"/>
              <w:rPr>
                <w:color w:val="000000" w:themeColor="text1"/>
                <w:sz w:val="24"/>
                <w:szCs w:val="24"/>
              </w:rPr>
            </w:pPr>
            <w:r w:rsidRPr="008B10D2">
              <w:rPr>
                <w:rFonts w:hint="eastAsia"/>
                <w:color w:val="000000" w:themeColor="text1"/>
                <w:sz w:val="24"/>
                <w:szCs w:val="24"/>
              </w:rPr>
              <w:t>2.依</w:t>
            </w:r>
            <w:r w:rsidRPr="009A5D60">
              <w:rPr>
                <w:rFonts w:ascii="Times New Roman"/>
                <w:color w:val="000000" w:themeColor="text1"/>
                <w:sz w:val="24"/>
                <w:szCs w:val="24"/>
              </w:rPr>
              <w:t>108</w:t>
            </w:r>
            <w:r w:rsidRPr="009A5D60">
              <w:rPr>
                <w:rFonts w:ascii="Times New Roman"/>
                <w:color w:val="000000" w:themeColor="text1"/>
                <w:sz w:val="24"/>
                <w:szCs w:val="24"/>
              </w:rPr>
              <w:t>年</w:t>
            </w:r>
            <w:r w:rsidRPr="009A5D60">
              <w:rPr>
                <w:rFonts w:ascii="Times New Roman"/>
                <w:color w:val="000000" w:themeColor="text1"/>
                <w:sz w:val="24"/>
                <w:szCs w:val="24"/>
              </w:rPr>
              <w:t>7</w:t>
            </w:r>
            <w:r w:rsidRPr="009A5D60">
              <w:rPr>
                <w:rFonts w:ascii="Times New Roman"/>
                <w:color w:val="000000" w:themeColor="text1"/>
                <w:sz w:val="24"/>
                <w:szCs w:val="24"/>
              </w:rPr>
              <w:t>月</w:t>
            </w:r>
            <w:r w:rsidRPr="009A5D60">
              <w:rPr>
                <w:rFonts w:ascii="Times New Roman"/>
                <w:color w:val="000000" w:themeColor="text1"/>
                <w:sz w:val="24"/>
                <w:szCs w:val="24"/>
              </w:rPr>
              <w:t>1</w:t>
            </w:r>
            <w:r w:rsidRPr="009A5D60">
              <w:rPr>
                <w:rFonts w:ascii="Times New Roman"/>
                <w:color w:val="000000" w:themeColor="text1"/>
                <w:sz w:val="24"/>
                <w:szCs w:val="24"/>
              </w:rPr>
              <w:t>日施行之建築技術規則第</w:t>
            </w:r>
            <w:r w:rsidRPr="009A5D60">
              <w:rPr>
                <w:rFonts w:ascii="Times New Roman"/>
                <w:color w:val="000000" w:themeColor="text1"/>
                <w:sz w:val="24"/>
                <w:szCs w:val="24"/>
              </w:rPr>
              <w:t>62</w:t>
            </w:r>
            <w:r w:rsidRPr="009A5D60">
              <w:rPr>
                <w:rFonts w:ascii="Times New Roman"/>
                <w:color w:val="000000" w:themeColor="text1"/>
                <w:sz w:val="24"/>
                <w:szCs w:val="24"/>
              </w:rPr>
              <w:t>條第</w:t>
            </w:r>
            <w:r w:rsidRPr="009A5D60">
              <w:rPr>
                <w:rFonts w:ascii="Times New Roman"/>
                <w:color w:val="000000" w:themeColor="text1"/>
                <w:sz w:val="24"/>
                <w:szCs w:val="24"/>
              </w:rPr>
              <w:t>4</w:t>
            </w:r>
            <w:r w:rsidRPr="008B10D2">
              <w:rPr>
                <w:rFonts w:hint="eastAsia"/>
                <w:color w:val="000000" w:themeColor="text1"/>
                <w:sz w:val="24"/>
                <w:szCs w:val="24"/>
              </w:rPr>
              <w:t>項及內政部函示，已有</w:t>
            </w:r>
            <w:r w:rsidRPr="008B10D2">
              <w:rPr>
                <w:color w:val="000000" w:themeColor="text1"/>
                <w:sz w:val="24"/>
                <w:szCs w:val="24"/>
              </w:rPr>
              <w:t>須預留</w:t>
            </w:r>
            <w:r w:rsidRPr="008B10D2">
              <w:rPr>
                <w:rFonts w:hint="eastAsia"/>
                <w:color w:val="000000" w:themeColor="text1"/>
                <w:sz w:val="24"/>
                <w:szCs w:val="24"/>
              </w:rPr>
              <w:t>車輛</w:t>
            </w:r>
            <w:r w:rsidRPr="008B10D2">
              <w:rPr>
                <w:color w:val="000000" w:themeColor="text1"/>
                <w:sz w:val="24"/>
                <w:szCs w:val="24"/>
              </w:rPr>
              <w:t>充電設備</w:t>
            </w:r>
            <w:r w:rsidRPr="008B10D2">
              <w:rPr>
                <w:rFonts w:hint="eastAsia"/>
                <w:color w:val="000000" w:themeColor="text1"/>
                <w:sz w:val="24"/>
                <w:szCs w:val="24"/>
              </w:rPr>
              <w:t>之規定。</w:t>
            </w:r>
          </w:p>
        </w:tc>
      </w:tr>
      <w:tr w:rsidR="001E04F8" w:rsidRPr="008B10D2" w:rsidTr="00E706F1">
        <w:tc>
          <w:tcPr>
            <w:tcW w:w="550" w:type="dxa"/>
            <w:tcBorders>
              <w:top w:val="double" w:sz="6" w:space="0" w:color="auto"/>
              <w:left w:val="single" w:sz="6" w:space="0" w:color="auto"/>
              <w:bottom w:val="single" w:sz="6" w:space="0" w:color="auto"/>
            </w:tcBorders>
            <w:shd w:val="clear" w:color="auto" w:fill="auto"/>
          </w:tcPr>
          <w:p w:rsidR="001E04F8" w:rsidRPr="008B10D2" w:rsidRDefault="001E04F8" w:rsidP="00E706F1">
            <w:pPr>
              <w:snapToGrid w:val="0"/>
              <w:jc w:val="center"/>
              <w:rPr>
                <w:rFonts w:ascii="Times New Roman"/>
                <w:color w:val="000000" w:themeColor="text1"/>
                <w:sz w:val="24"/>
                <w:szCs w:val="24"/>
              </w:rPr>
            </w:pPr>
            <w:bookmarkStart w:id="75" w:name="_Hlk133750417"/>
            <w:r w:rsidRPr="008B10D2">
              <w:rPr>
                <w:rFonts w:ascii="Times New Roman"/>
                <w:color w:val="000000" w:themeColor="text1"/>
                <w:sz w:val="24"/>
                <w:szCs w:val="24"/>
              </w:rPr>
              <w:t>7</w:t>
            </w:r>
          </w:p>
        </w:tc>
        <w:tc>
          <w:tcPr>
            <w:tcW w:w="1267" w:type="dxa"/>
            <w:tcBorders>
              <w:top w:val="double" w:sz="6" w:space="0" w:color="auto"/>
              <w:bottom w:val="single" w:sz="6" w:space="0" w:color="auto"/>
            </w:tcBorders>
            <w:shd w:val="clear" w:color="auto" w:fill="auto"/>
          </w:tcPr>
          <w:p w:rsidR="001E04F8" w:rsidRPr="008B10D2" w:rsidRDefault="001E04F8" w:rsidP="00E706F1">
            <w:pPr>
              <w:snapToGrid w:val="0"/>
              <w:jc w:val="left"/>
              <w:rPr>
                <w:color w:val="000000" w:themeColor="text1"/>
                <w:sz w:val="24"/>
                <w:szCs w:val="24"/>
              </w:rPr>
            </w:pPr>
            <w:r w:rsidRPr="008B10D2">
              <w:rPr>
                <w:rFonts w:hint="eastAsia"/>
                <w:color w:val="000000" w:themeColor="text1"/>
                <w:sz w:val="24"/>
                <w:szCs w:val="24"/>
              </w:rPr>
              <w:t>質疑容積獎勵適法性及其法令依據</w:t>
            </w:r>
          </w:p>
          <w:p w:rsidR="001E04F8" w:rsidRPr="008B10D2" w:rsidRDefault="001E04F8" w:rsidP="00E706F1">
            <w:pPr>
              <w:snapToGrid w:val="0"/>
              <w:jc w:val="left"/>
              <w:rPr>
                <w:color w:val="000000" w:themeColor="text1"/>
                <w:sz w:val="24"/>
                <w:szCs w:val="24"/>
              </w:rPr>
            </w:pPr>
          </w:p>
        </w:tc>
        <w:tc>
          <w:tcPr>
            <w:tcW w:w="1118" w:type="dxa"/>
            <w:tcBorders>
              <w:top w:val="double" w:sz="6" w:space="0" w:color="auto"/>
              <w:bottom w:val="single" w:sz="6" w:space="0" w:color="auto"/>
            </w:tcBorders>
            <w:shd w:val="clear" w:color="auto" w:fill="auto"/>
          </w:tcPr>
          <w:p w:rsidR="001E04F8" w:rsidRPr="008B10D2" w:rsidRDefault="001E04F8" w:rsidP="00E706F1">
            <w:pPr>
              <w:snapToGrid w:val="0"/>
              <w:jc w:val="left"/>
              <w:rPr>
                <w:color w:val="000000" w:themeColor="text1"/>
                <w:sz w:val="24"/>
                <w:szCs w:val="24"/>
              </w:rPr>
            </w:pPr>
            <w:r w:rsidRPr="008B10D2">
              <w:rPr>
                <w:rFonts w:hint="eastAsia"/>
                <w:color w:val="000000" w:themeColor="text1"/>
                <w:sz w:val="24"/>
                <w:szCs w:val="24"/>
              </w:rPr>
              <w:t>曾</w:t>
            </w:r>
            <w:r>
              <w:rPr>
                <w:rFonts w:hAnsi="標楷體" w:hint="eastAsia"/>
                <w:color w:val="000000" w:themeColor="text1"/>
                <w:sz w:val="24"/>
                <w:szCs w:val="24"/>
              </w:rPr>
              <w:t>○○</w:t>
            </w:r>
            <w:r w:rsidRPr="008B10D2">
              <w:rPr>
                <w:rFonts w:hint="eastAsia"/>
                <w:color w:val="000000" w:themeColor="text1"/>
                <w:sz w:val="24"/>
                <w:szCs w:val="24"/>
              </w:rPr>
              <w:t>委員 (非現任委員)</w:t>
            </w:r>
          </w:p>
        </w:tc>
        <w:tc>
          <w:tcPr>
            <w:tcW w:w="1310" w:type="dxa"/>
            <w:tcBorders>
              <w:top w:val="double" w:sz="6" w:space="0" w:color="auto"/>
              <w:bottom w:val="single" w:sz="6" w:space="0" w:color="auto"/>
            </w:tcBorders>
            <w:shd w:val="clear" w:color="auto" w:fill="auto"/>
          </w:tcPr>
          <w:p w:rsidR="001E04F8" w:rsidRPr="009A5D60" w:rsidRDefault="001E04F8" w:rsidP="00E706F1">
            <w:pPr>
              <w:snapToGrid w:val="0"/>
              <w:rPr>
                <w:rFonts w:ascii="Times New Roman"/>
                <w:color w:val="000000" w:themeColor="text1"/>
                <w:sz w:val="24"/>
                <w:szCs w:val="24"/>
              </w:rPr>
            </w:pPr>
            <w:bookmarkStart w:id="76" w:name="_Hlk137022688"/>
            <w:r w:rsidRPr="009A5D60">
              <w:rPr>
                <w:rFonts w:ascii="Times New Roman"/>
                <w:color w:val="000000" w:themeColor="text1"/>
                <w:sz w:val="24"/>
                <w:szCs w:val="24"/>
              </w:rPr>
              <w:t>109.12.24</w:t>
            </w:r>
            <w:r w:rsidRPr="009A5D60">
              <w:rPr>
                <w:rFonts w:ascii="Times New Roman"/>
                <w:color w:val="000000" w:themeColor="text1"/>
                <w:sz w:val="24"/>
                <w:szCs w:val="24"/>
              </w:rPr>
              <w:t>臺北市都委會第</w:t>
            </w:r>
            <w:r w:rsidRPr="009A5D60">
              <w:rPr>
                <w:rFonts w:ascii="Times New Roman"/>
                <w:color w:val="000000" w:themeColor="text1"/>
                <w:sz w:val="24"/>
                <w:szCs w:val="24"/>
              </w:rPr>
              <w:t xml:space="preserve"> 775</w:t>
            </w:r>
            <w:r w:rsidRPr="009A5D60">
              <w:rPr>
                <w:rFonts w:ascii="Times New Roman"/>
                <w:color w:val="000000" w:themeColor="text1"/>
                <w:sz w:val="24"/>
                <w:szCs w:val="24"/>
              </w:rPr>
              <w:t>次會議</w:t>
            </w:r>
            <w:bookmarkEnd w:id="76"/>
          </w:p>
        </w:tc>
        <w:tc>
          <w:tcPr>
            <w:tcW w:w="4678" w:type="dxa"/>
            <w:tcBorders>
              <w:top w:val="double" w:sz="6" w:space="0" w:color="auto"/>
              <w:bottom w:val="single" w:sz="6" w:space="0" w:color="auto"/>
            </w:tcBorders>
            <w:shd w:val="clear" w:color="auto" w:fill="auto"/>
          </w:tcPr>
          <w:p w:rsidR="001E04F8" w:rsidRPr="008B10D2" w:rsidRDefault="001E04F8" w:rsidP="00E706F1">
            <w:pPr>
              <w:snapToGrid w:val="0"/>
              <w:rPr>
                <w:color w:val="000000" w:themeColor="text1"/>
                <w:sz w:val="24"/>
                <w:szCs w:val="24"/>
              </w:rPr>
            </w:pPr>
            <w:r w:rsidRPr="008B10D2">
              <w:rPr>
                <w:color w:val="000000" w:themeColor="text1"/>
                <w:sz w:val="24"/>
                <w:szCs w:val="24"/>
              </w:rPr>
              <w:t>個人堅決反對申請人所提出來的方案。剛剛申請單位說明不適用臺北市現有獎勵規定的理由，都是從私人的角度出發，只因為申請單位做不到，所以就要市府給予容積獎勵，這個邏輯應該先對臺北市民解釋，為何申請單位做不到的事情，市府就要給容積獎勵？</w:t>
            </w:r>
          </w:p>
        </w:tc>
      </w:tr>
      <w:bookmarkEnd w:id="75"/>
      <w:tr w:rsidR="001E04F8" w:rsidRPr="008B10D2" w:rsidTr="00E706F1">
        <w:tc>
          <w:tcPr>
            <w:tcW w:w="550" w:type="dxa"/>
            <w:tcBorders>
              <w:top w:val="single" w:sz="6" w:space="0" w:color="auto"/>
              <w:left w:val="single" w:sz="6" w:space="0" w:color="auto"/>
              <w:bottom w:val="single" w:sz="6" w:space="0" w:color="auto"/>
            </w:tcBorders>
            <w:shd w:val="clear" w:color="auto" w:fill="auto"/>
          </w:tcPr>
          <w:p w:rsidR="001E04F8" w:rsidRPr="008B10D2" w:rsidRDefault="001E04F8" w:rsidP="00E706F1">
            <w:pPr>
              <w:snapToGrid w:val="0"/>
              <w:jc w:val="center"/>
              <w:rPr>
                <w:rFonts w:ascii="Times New Roman"/>
                <w:color w:val="000000" w:themeColor="text1"/>
                <w:sz w:val="24"/>
                <w:szCs w:val="24"/>
              </w:rPr>
            </w:pPr>
            <w:r w:rsidRPr="008B10D2">
              <w:rPr>
                <w:rFonts w:ascii="Times New Roman"/>
                <w:color w:val="000000" w:themeColor="text1"/>
                <w:sz w:val="24"/>
                <w:szCs w:val="24"/>
              </w:rPr>
              <w:t>8</w:t>
            </w:r>
          </w:p>
        </w:tc>
        <w:tc>
          <w:tcPr>
            <w:tcW w:w="1267" w:type="dxa"/>
            <w:tcBorders>
              <w:top w:val="single" w:sz="6" w:space="0" w:color="auto"/>
              <w:bottom w:val="single" w:sz="6" w:space="0" w:color="auto"/>
            </w:tcBorders>
            <w:shd w:val="clear" w:color="auto" w:fill="auto"/>
          </w:tcPr>
          <w:p w:rsidR="001E04F8" w:rsidRPr="008B10D2" w:rsidRDefault="001E04F8" w:rsidP="00E706F1">
            <w:pPr>
              <w:snapToGrid w:val="0"/>
              <w:jc w:val="left"/>
              <w:rPr>
                <w:color w:val="000000" w:themeColor="text1"/>
                <w:sz w:val="24"/>
                <w:szCs w:val="24"/>
              </w:rPr>
            </w:pPr>
            <w:r w:rsidRPr="008B10D2">
              <w:rPr>
                <w:rFonts w:hint="eastAsia"/>
                <w:color w:val="000000" w:themeColor="text1"/>
                <w:sz w:val="24"/>
                <w:szCs w:val="24"/>
              </w:rPr>
              <w:t>質疑容積獎勵適法性及其法令依據</w:t>
            </w:r>
          </w:p>
        </w:tc>
        <w:tc>
          <w:tcPr>
            <w:tcW w:w="1118" w:type="dxa"/>
            <w:tcBorders>
              <w:top w:val="single" w:sz="6" w:space="0" w:color="auto"/>
              <w:bottom w:val="single" w:sz="6" w:space="0" w:color="auto"/>
            </w:tcBorders>
            <w:shd w:val="clear" w:color="auto" w:fill="auto"/>
          </w:tcPr>
          <w:p w:rsidR="001E04F8" w:rsidRPr="008B10D2" w:rsidRDefault="001E04F8" w:rsidP="00E706F1">
            <w:pPr>
              <w:snapToGrid w:val="0"/>
              <w:jc w:val="left"/>
              <w:rPr>
                <w:color w:val="000000" w:themeColor="text1"/>
                <w:sz w:val="24"/>
                <w:szCs w:val="24"/>
              </w:rPr>
            </w:pPr>
            <w:r w:rsidRPr="008B10D2">
              <w:rPr>
                <w:rFonts w:hint="eastAsia"/>
                <w:color w:val="000000" w:themeColor="text1"/>
                <w:sz w:val="24"/>
                <w:szCs w:val="24"/>
              </w:rPr>
              <w:t>宋</w:t>
            </w:r>
            <w:r>
              <w:rPr>
                <w:rFonts w:hAnsi="標楷體" w:hint="eastAsia"/>
                <w:color w:val="000000" w:themeColor="text1"/>
                <w:sz w:val="24"/>
                <w:szCs w:val="24"/>
              </w:rPr>
              <w:t>○○</w:t>
            </w:r>
            <w:r w:rsidRPr="008B10D2">
              <w:rPr>
                <w:rFonts w:hint="eastAsia"/>
                <w:color w:val="000000" w:themeColor="text1"/>
                <w:sz w:val="24"/>
                <w:szCs w:val="24"/>
              </w:rPr>
              <w:t>委員</w:t>
            </w:r>
          </w:p>
          <w:p w:rsidR="001E04F8" w:rsidRPr="008B10D2" w:rsidRDefault="001E04F8" w:rsidP="00E706F1">
            <w:pPr>
              <w:snapToGrid w:val="0"/>
              <w:jc w:val="left"/>
              <w:rPr>
                <w:color w:val="000000" w:themeColor="text1"/>
                <w:sz w:val="24"/>
                <w:szCs w:val="24"/>
              </w:rPr>
            </w:pPr>
            <w:r w:rsidRPr="008B10D2">
              <w:rPr>
                <w:rFonts w:hint="eastAsia"/>
                <w:color w:val="000000" w:themeColor="text1"/>
                <w:sz w:val="24"/>
                <w:szCs w:val="24"/>
              </w:rPr>
              <w:t>(非現任委員)</w:t>
            </w:r>
          </w:p>
        </w:tc>
        <w:tc>
          <w:tcPr>
            <w:tcW w:w="1310" w:type="dxa"/>
            <w:tcBorders>
              <w:top w:val="single" w:sz="6" w:space="0" w:color="auto"/>
              <w:bottom w:val="single" w:sz="6" w:space="0" w:color="auto"/>
            </w:tcBorders>
            <w:shd w:val="clear" w:color="auto" w:fill="auto"/>
          </w:tcPr>
          <w:p w:rsidR="001E04F8" w:rsidRPr="00ED327B" w:rsidRDefault="001E04F8" w:rsidP="00E706F1">
            <w:pPr>
              <w:snapToGrid w:val="0"/>
              <w:rPr>
                <w:rFonts w:ascii="Times New Roman"/>
                <w:color w:val="000000" w:themeColor="text1"/>
                <w:sz w:val="24"/>
                <w:szCs w:val="24"/>
              </w:rPr>
            </w:pPr>
            <w:r w:rsidRPr="00ED327B">
              <w:rPr>
                <w:rFonts w:ascii="Times New Roman"/>
                <w:color w:val="000000" w:themeColor="text1"/>
                <w:sz w:val="24"/>
                <w:szCs w:val="24"/>
              </w:rPr>
              <w:t>109.12.24</w:t>
            </w:r>
            <w:r w:rsidRPr="00ED327B">
              <w:rPr>
                <w:rFonts w:ascii="Times New Roman"/>
                <w:color w:val="000000" w:themeColor="text1"/>
                <w:sz w:val="24"/>
                <w:szCs w:val="24"/>
              </w:rPr>
              <w:t>臺北市都委會第</w:t>
            </w:r>
            <w:r w:rsidRPr="00ED327B">
              <w:rPr>
                <w:rFonts w:ascii="Times New Roman"/>
                <w:color w:val="000000" w:themeColor="text1"/>
                <w:sz w:val="24"/>
                <w:szCs w:val="24"/>
              </w:rPr>
              <w:t>775</w:t>
            </w:r>
            <w:r w:rsidRPr="00ED327B">
              <w:rPr>
                <w:rFonts w:ascii="Times New Roman"/>
                <w:color w:val="000000" w:themeColor="text1"/>
                <w:sz w:val="24"/>
                <w:szCs w:val="24"/>
              </w:rPr>
              <w:t>次會議</w:t>
            </w:r>
          </w:p>
        </w:tc>
        <w:tc>
          <w:tcPr>
            <w:tcW w:w="4678" w:type="dxa"/>
            <w:tcBorders>
              <w:top w:val="single" w:sz="6" w:space="0" w:color="auto"/>
              <w:bottom w:val="single" w:sz="6" w:space="0" w:color="auto"/>
            </w:tcBorders>
            <w:shd w:val="clear" w:color="auto" w:fill="auto"/>
          </w:tcPr>
          <w:p w:rsidR="001E04F8" w:rsidRPr="009A5D60" w:rsidRDefault="001E04F8" w:rsidP="00E706F1">
            <w:pPr>
              <w:snapToGrid w:val="0"/>
              <w:ind w:left="258" w:hangingChars="99" w:hanging="258"/>
              <w:rPr>
                <w:rFonts w:ascii="Times New Roman"/>
                <w:color w:val="000000" w:themeColor="text1"/>
                <w:sz w:val="24"/>
                <w:szCs w:val="24"/>
              </w:rPr>
            </w:pPr>
            <w:r w:rsidRPr="009A5D60">
              <w:rPr>
                <w:rFonts w:ascii="Times New Roman"/>
                <w:color w:val="000000" w:themeColor="text1"/>
                <w:sz w:val="24"/>
                <w:szCs w:val="24"/>
              </w:rPr>
              <w:t>1.</w:t>
            </w:r>
            <w:r w:rsidRPr="009A5D60">
              <w:rPr>
                <w:rFonts w:ascii="Times New Roman"/>
                <w:color w:val="000000" w:themeColor="text1"/>
                <w:sz w:val="24"/>
                <w:szCs w:val="24"/>
              </w:rPr>
              <w:t>這個案子若能往前推動，市府及都委會都樂見其成，但我也同意曾</w:t>
            </w:r>
            <w:r w:rsidR="00F32C51">
              <w:rPr>
                <w:rFonts w:hAnsi="標楷體" w:hint="eastAsia"/>
                <w:color w:val="000000" w:themeColor="text1"/>
                <w:sz w:val="24"/>
                <w:szCs w:val="24"/>
              </w:rPr>
              <w:t>○○</w:t>
            </w:r>
            <w:r w:rsidRPr="009A5D60">
              <w:rPr>
                <w:rFonts w:ascii="Times New Roman"/>
                <w:color w:val="000000" w:themeColor="text1"/>
                <w:sz w:val="24"/>
                <w:szCs w:val="24"/>
              </w:rPr>
              <w:t>委員提醒的，針對本案不能適用</w:t>
            </w:r>
            <w:proofErr w:type="gramStart"/>
            <w:r w:rsidRPr="009A5D60">
              <w:rPr>
                <w:rFonts w:ascii="Times New Roman"/>
                <w:color w:val="000000" w:themeColor="text1"/>
                <w:sz w:val="24"/>
                <w:szCs w:val="24"/>
              </w:rPr>
              <w:t>本市土管</w:t>
            </w:r>
            <w:proofErr w:type="gramEnd"/>
            <w:r w:rsidRPr="009A5D60">
              <w:rPr>
                <w:rFonts w:ascii="Times New Roman"/>
                <w:color w:val="000000" w:themeColor="text1"/>
                <w:sz w:val="24"/>
                <w:szCs w:val="24"/>
              </w:rPr>
              <w:t>條例、都更條例、</w:t>
            </w:r>
            <w:proofErr w:type="gramStart"/>
            <w:r w:rsidRPr="009A5D60">
              <w:rPr>
                <w:rFonts w:ascii="Times New Roman"/>
                <w:color w:val="000000" w:themeColor="text1"/>
                <w:sz w:val="24"/>
                <w:szCs w:val="24"/>
              </w:rPr>
              <w:t>危老條</w:t>
            </w:r>
            <w:proofErr w:type="gramEnd"/>
            <w:r w:rsidRPr="009A5D60">
              <w:rPr>
                <w:rFonts w:ascii="Times New Roman"/>
                <w:color w:val="000000" w:themeColor="text1"/>
                <w:sz w:val="24"/>
                <w:szCs w:val="24"/>
              </w:rPr>
              <w:t>例而另要放寬容積獎勵項目之理由，申請單位應提出更充分的說明。</w:t>
            </w:r>
          </w:p>
          <w:p w:rsidR="001E04F8" w:rsidRPr="009A5D60" w:rsidRDefault="001E04F8" w:rsidP="00E706F1">
            <w:pPr>
              <w:snapToGrid w:val="0"/>
              <w:ind w:left="258" w:hangingChars="99" w:hanging="258"/>
              <w:rPr>
                <w:rFonts w:ascii="Times New Roman"/>
                <w:color w:val="000000" w:themeColor="text1"/>
                <w:sz w:val="24"/>
                <w:szCs w:val="24"/>
              </w:rPr>
            </w:pPr>
            <w:r w:rsidRPr="009A5D60">
              <w:rPr>
                <w:rFonts w:ascii="Times New Roman"/>
                <w:color w:val="000000" w:themeColor="text1"/>
                <w:sz w:val="24"/>
                <w:szCs w:val="24"/>
              </w:rPr>
              <w:t>2.</w:t>
            </w:r>
            <w:proofErr w:type="gramStart"/>
            <w:r w:rsidRPr="009A5D60">
              <w:rPr>
                <w:rFonts w:ascii="Times New Roman"/>
                <w:color w:val="000000" w:themeColor="text1"/>
                <w:sz w:val="24"/>
                <w:szCs w:val="24"/>
              </w:rPr>
              <w:t>本案臨市民</w:t>
            </w:r>
            <w:proofErr w:type="gramEnd"/>
            <w:r w:rsidRPr="009A5D60">
              <w:rPr>
                <w:rFonts w:ascii="Times New Roman"/>
                <w:color w:val="000000" w:themeColor="text1"/>
                <w:sz w:val="24"/>
                <w:szCs w:val="24"/>
              </w:rPr>
              <w:t>大道對側還有文化資產，應該要有更多詳細</w:t>
            </w:r>
            <w:proofErr w:type="gramStart"/>
            <w:r w:rsidRPr="009A5D60">
              <w:rPr>
                <w:rFonts w:ascii="Times New Roman"/>
                <w:color w:val="000000" w:themeColor="text1"/>
                <w:sz w:val="24"/>
                <w:szCs w:val="24"/>
              </w:rPr>
              <w:t>的套疊圖</w:t>
            </w:r>
            <w:proofErr w:type="gramEnd"/>
            <w:r w:rsidRPr="009A5D60">
              <w:rPr>
                <w:rFonts w:ascii="Times New Roman"/>
                <w:color w:val="000000" w:themeColor="text1"/>
                <w:sz w:val="24"/>
                <w:szCs w:val="24"/>
              </w:rPr>
              <w:t>說或相關資料的蒐集彙整，確實說明現有容積獎勵規定沒有辦法適用。</w:t>
            </w:r>
          </w:p>
        </w:tc>
      </w:tr>
      <w:tr w:rsidR="001E04F8" w:rsidRPr="008B10D2" w:rsidTr="00E706F1">
        <w:tc>
          <w:tcPr>
            <w:tcW w:w="550" w:type="dxa"/>
            <w:tcBorders>
              <w:top w:val="single" w:sz="6" w:space="0" w:color="auto"/>
              <w:left w:val="single" w:sz="6" w:space="0" w:color="auto"/>
              <w:bottom w:val="single" w:sz="4" w:space="0" w:color="auto"/>
            </w:tcBorders>
            <w:shd w:val="clear" w:color="auto" w:fill="auto"/>
          </w:tcPr>
          <w:p w:rsidR="001E04F8" w:rsidRPr="008B10D2" w:rsidRDefault="001E04F8" w:rsidP="00E706F1">
            <w:pPr>
              <w:snapToGrid w:val="0"/>
              <w:jc w:val="center"/>
              <w:rPr>
                <w:rFonts w:ascii="Times New Roman"/>
                <w:color w:val="000000" w:themeColor="text1"/>
                <w:sz w:val="24"/>
                <w:szCs w:val="24"/>
              </w:rPr>
            </w:pPr>
            <w:r w:rsidRPr="008B10D2">
              <w:rPr>
                <w:rFonts w:ascii="Times New Roman"/>
                <w:color w:val="000000" w:themeColor="text1"/>
                <w:sz w:val="24"/>
                <w:szCs w:val="24"/>
              </w:rPr>
              <w:t>9</w:t>
            </w:r>
          </w:p>
        </w:tc>
        <w:tc>
          <w:tcPr>
            <w:tcW w:w="1267" w:type="dxa"/>
            <w:tcBorders>
              <w:top w:val="single" w:sz="6" w:space="0" w:color="auto"/>
              <w:bottom w:val="single" w:sz="4" w:space="0" w:color="auto"/>
            </w:tcBorders>
            <w:shd w:val="clear" w:color="auto" w:fill="auto"/>
          </w:tcPr>
          <w:p w:rsidR="001E04F8" w:rsidRPr="008B10D2" w:rsidRDefault="001E04F8" w:rsidP="00E706F1">
            <w:pPr>
              <w:snapToGrid w:val="0"/>
              <w:jc w:val="left"/>
              <w:rPr>
                <w:color w:val="000000" w:themeColor="text1"/>
                <w:sz w:val="24"/>
                <w:szCs w:val="24"/>
              </w:rPr>
            </w:pPr>
            <w:r w:rsidRPr="008B10D2">
              <w:rPr>
                <w:rFonts w:hint="eastAsia"/>
                <w:color w:val="000000" w:themeColor="text1"/>
                <w:sz w:val="24"/>
                <w:szCs w:val="24"/>
              </w:rPr>
              <w:t>質疑以韌性城市等構想申請容積獎勵之合理性（韌性城市乃城市建築設計的基本要求）</w:t>
            </w:r>
          </w:p>
        </w:tc>
        <w:tc>
          <w:tcPr>
            <w:tcW w:w="1118" w:type="dxa"/>
            <w:tcBorders>
              <w:top w:val="single" w:sz="6" w:space="0" w:color="auto"/>
              <w:bottom w:val="single" w:sz="4" w:space="0" w:color="auto"/>
            </w:tcBorders>
            <w:shd w:val="clear" w:color="auto" w:fill="auto"/>
          </w:tcPr>
          <w:p w:rsidR="001E04F8" w:rsidRPr="008B10D2" w:rsidRDefault="001E04F8" w:rsidP="00E706F1">
            <w:pPr>
              <w:snapToGrid w:val="0"/>
              <w:jc w:val="left"/>
              <w:rPr>
                <w:color w:val="000000" w:themeColor="text1"/>
                <w:sz w:val="24"/>
                <w:szCs w:val="24"/>
              </w:rPr>
            </w:pPr>
            <w:r w:rsidRPr="008B10D2">
              <w:rPr>
                <w:rFonts w:hint="eastAsia"/>
                <w:color w:val="000000" w:themeColor="text1"/>
                <w:sz w:val="24"/>
                <w:szCs w:val="24"/>
              </w:rPr>
              <w:t>曾</w:t>
            </w:r>
            <w:r>
              <w:rPr>
                <w:rFonts w:hAnsi="標楷體" w:hint="eastAsia"/>
                <w:color w:val="000000" w:themeColor="text1"/>
                <w:sz w:val="24"/>
                <w:szCs w:val="24"/>
              </w:rPr>
              <w:t>○○</w:t>
            </w:r>
            <w:r w:rsidRPr="008B10D2">
              <w:rPr>
                <w:rFonts w:hint="eastAsia"/>
                <w:color w:val="000000" w:themeColor="text1"/>
                <w:sz w:val="24"/>
                <w:szCs w:val="24"/>
              </w:rPr>
              <w:t>委員</w:t>
            </w:r>
          </w:p>
          <w:p w:rsidR="001E04F8" w:rsidRPr="008B10D2" w:rsidRDefault="001E04F8" w:rsidP="00E706F1">
            <w:pPr>
              <w:snapToGrid w:val="0"/>
              <w:jc w:val="left"/>
              <w:rPr>
                <w:b/>
                <w:color w:val="000000" w:themeColor="text1"/>
                <w:sz w:val="24"/>
                <w:szCs w:val="24"/>
              </w:rPr>
            </w:pPr>
            <w:r w:rsidRPr="008B10D2">
              <w:rPr>
                <w:rFonts w:hint="eastAsia"/>
                <w:color w:val="000000" w:themeColor="text1"/>
                <w:sz w:val="24"/>
                <w:szCs w:val="24"/>
              </w:rPr>
              <w:t>(非現任委員)</w:t>
            </w:r>
          </w:p>
        </w:tc>
        <w:tc>
          <w:tcPr>
            <w:tcW w:w="1310" w:type="dxa"/>
            <w:tcBorders>
              <w:top w:val="single" w:sz="6" w:space="0" w:color="auto"/>
              <w:bottom w:val="single" w:sz="4" w:space="0" w:color="auto"/>
            </w:tcBorders>
            <w:shd w:val="clear" w:color="auto" w:fill="auto"/>
          </w:tcPr>
          <w:p w:rsidR="001E04F8" w:rsidRPr="009A5D60" w:rsidRDefault="001E04F8" w:rsidP="00E706F1">
            <w:pPr>
              <w:snapToGrid w:val="0"/>
              <w:rPr>
                <w:rFonts w:ascii="Times New Roman"/>
                <w:color w:val="000000" w:themeColor="text1"/>
                <w:sz w:val="24"/>
                <w:szCs w:val="24"/>
              </w:rPr>
            </w:pPr>
            <w:r w:rsidRPr="009A5D60">
              <w:rPr>
                <w:rFonts w:ascii="Times New Roman"/>
                <w:color w:val="000000" w:themeColor="text1"/>
                <w:sz w:val="24"/>
                <w:szCs w:val="24"/>
              </w:rPr>
              <w:t>109.12.24</w:t>
            </w:r>
            <w:r w:rsidRPr="009A5D60">
              <w:rPr>
                <w:rFonts w:ascii="Times New Roman"/>
                <w:color w:val="000000" w:themeColor="text1"/>
                <w:sz w:val="24"/>
                <w:szCs w:val="24"/>
              </w:rPr>
              <w:t>臺北市都委會第</w:t>
            </w:r>
            <w:r w:rsidRPr="009A5D60">
              <w:rPr>
                <w:rFonts w:ascii="Times New Roman"/>
                <w:color w:val="000000" w:themeColor="text1"/>
                <w:sz w:val="24"/>
                <w:szCs w:val="24"/>
              </w:rPr>
              <w:t>775</w:t>
            </w:r>
            <w:r w:rsidRPr="009A5D60">
              <w:rPr>
                <w:rFonts w:ascii="Times New Roman"/>
                <w:color w:val="000000" w:themeColor="text1"/>
                <w:sz w:val="24"/>
                <w:szCs w:val="24"/>
              </w:rPr>
              <w:t>次會議</w:t>
            </w:r>
          </w:p>
        </w:tc>
        <w:tc>
          <w:tcPr>
            <w:tcW w:w="4678" w:type="dxa"/>
            <w:tcBorders>
              <w:top w:val="single" w:sz="6" w:space="0" w:color="auto"/>
              <w:bottom w:val="single" w:sz="4" w:space="0" w:color="auto"/>
            </w:tcBorders>
            <w:shd w:val="clear" w:color="auto" w:fill="auto"/>
          </w:tcPr>
          <w:p w:rsidR="001E04F8" w:rsidRPr="008B10D2" w:rsidRDefault="001E04F8" w:rsidP="00E706F1">
            <w:pPr>
              <w:snapToGrid w:val="0"/>
              <w:rPr>
                <w:color w:val="000000" w:themeColor="text1"/>
                <w:sz w:val="24"/>
                <w:szCs w:val="24"/>
              </w:rPr>
            </w:pPr>
            <w:r w:rsidRPr="008B10D2">
              <w:rPr>
                <w:color w:val="000000" w:themeColor="text1"/>
                <w:sz w:val="24"/>
                <w:szCs w:val="24"/>
              </w:rPr>
              <w:t>本案提到有關建築設計、韌性城市的想法，是城市建築設計的基本要求，申請單位卻將基本的設計拿來要求全</w:t>
            </w:r>
            <w:proofErr w:type="gramStart"/>
            <w:r w:rsidRPr="008B10D2">
              <w:rPr>
                <w:color w:val="000000" w:themeColor="text1"/>
                <w:sz w:val="24"/>
                <w:szCs w:val="24"/>
              </w:rPr>
              <w:t>臺北市民給容積</w:t>
            </w:r>
            <w:proofErr w:type="gramEnd"/>
            <w:r w:rsidRPr="008B10D2">
              <w:rPr>
                <w:color w:val="000000" w:themeColor="text1"/>
                <w:sz w:val="24"/>
                <w:szCs w:val="24"/>
              </w:rPr>
              <w:t>獎勵，請問怎麼說得過去？</w:t>
            </w:r>
          </w:p>
        </w:tc>
      </w:tr>
      <w:tr w:rsidR="001E04F8" w:rsidRPr="008B10D2" w:rsidTr="00E706F1">
        <w:tc>
          <w:tcPr>
            <w:tcW w:w="550" w:type="dxa"/>
            <w:tcBorders>
              <w:top w:val="single" w:sz="4" w:space="0" w:color="auto"/>
              <w:left w:val="single" w:sz="6" w:space="0" w:color="auto"/>
              <w:bottom w:val="double" w:sz="6" w:space="0" w:color="auto"/>
            </w:tcBorders>
            <w:shd w:val="clear" w:color="auto" w:fill="auto"/>
          </w:tcPr>
          <w:p w:rsidR="001E04F8" w:rsidRPr="008B10D2" w:rsidRDefault="001E04F8" w:rsidP="00E706F1">
            <w:pPr>
              <w:snapToGrid w:val="0"/>
              <w:jc w:val="center"/>
              <w:rPr>
                <w:rFonts w:ascii="Times New Roman"/>
                <w:color w:val="000000" w:themeColor="text1"/>
                <w:sz w:val="24"/>
                <w:szCs w:val="24"/>
              </w:rPr>
            </w:pPr>
            <w:r w:rsidRPr="008B10D2">
              <w:rPr>
                <w:rFonts w:ascii="Times New Roman"/>
                <w:color w:val="000000" w:themeColor="text1"/>
                <w:sz w:val="24"/>
                <w:szCs w:val="24"/>
              </w:rPr>
              <w:t>10</w:t>
            </w:r>
          </w:p>
        </w:tc>
        <w:tc>
          <w:tcPr>
            <w:tcW w:w="1267" w:type="dxa"/>
            <w:tcBorders>
              <w:top w:val="single" w:sz="4" w:space="0" w:color="auto"/>
              <w:bottom w:val="double" w:sz="6" w:space="0" w:color="auto"/>
            </w:tcBorders>
            <w:shd w:val="clear" w:color="auto" w:fill="auto"/>
          </w:tcPr>
          <w:p w:rsidR="001E04F8" w:rsidRPr="008B10D2" w:rsidRDefault="001E04F8" w:rsidP="00E706F1">
            <w:pPr>
              <w:snapToGrid w:val="0"/>
              <w:jc w:val="left"/>
              <w:rPr>
                <w:color w:val="000000" w:themeColor="text1"/>
                <w:sz w:val="24"/>
                <w:szCs w:val="24"/>
              </w:rPr>
            </w:pPr>
            <w:r w:rsidRPr="008B10D2">
              <w:rPr>
                <w:rFonts w:hint="eastAsia"/>
                <w:color w:val="000000" w:themeColor="text1"/>
                <w:sz w:val="24"/>
                <w:szCs w:val="24"/>
              </w:rPr>
              <w:t>對外部環境衝擊之疑慮</w:t>
            </w:r>
          </w:p>
        </w:tc>
        <w:tc>
          <w:tcPr>
            <w:tcW w:w="1118" w:type="dxa"/>
            <w:tcBorders>
              <w:top w:val="single" w:sz="4" w:space="0" w:color="auto"/>
              <w:bottom w:val="double" w:sz="6" w:space="0" w:color="auto"/>
            </w:tcBorders>
            <w:shd w:val="clear" w:color="auto" w:fill="auto"/>
          </w:tcPr>
          <w:p w:rsidR="001E04F8" w:rsidRPr="008B10D2" w:rsidRDefault="001E04F8" w:rsidP="00E706F1">
            <w:pPr>
              <w:snapToGrid w:val="0"/>
              <w:jc w:val="left"/>
              <w:rPr>
                <w:color w:val="000000" w:themeColor="text1"/>
                <w:sz w:val="24"/>
                <w:szCs w:val="24"/>
              </w:rPr>
            </w:pPr>
            <w:proofErr w:type="gramStart"/>
            <w:r w:rsidRPr="008B10D2">
              <w:rPr>
                <w:rFonts w:hint="eastAsia"/>
                <w:color w:val="000000" w:themeColor="text1"/>
                <w:sz w:val="24"/>
                <w:szCs w:val="24"/>
              </w:rPr>
              <w:t>郭</w:t>
            </w:r>
            <w:proofErr w:type="gramEnd"/>
            <w:r>
              <w:rPr>
                <w:rFonts w:hAnsi="標楷體" w:hint="eastAsia"/>
                <w:color w:val="000000" w:themeColor="text1"/>
                <w:sz w:val="24"/>
                <w:szCs w:val="24"/>
              </w:rPr>
              <w:t>○○</w:t>
            </w:r>
            <w:r w:rsidRPr="008B10D2">
              <w:rPr>
                <w:rFonts w:hint="eastAsia"/>
                <w:color w:val="000000" w:themeColor="text1"/>
                <w:sz w:val="24"/>
                <w:szCs w:val="24"/>
              </w:rPr>
              <w:t>委員</w:t>
            </w:r>
          </w:p>
          <w:p w:rsidR="001E04F8" w:rsidRPr="008B10D2" w:rsidRDefault="001E04F8" w:rsidP="00E706F1">
            <w:pPr>
              <w:snapToGrid w:val="0"/>
              <w:jc w:val="left"/>
              <w:rPr>
                <w:b/>
                <w:color w:val="000000" w:themeColor="text1"/>
                <w:sz w:val="24"/>
                <w:szCs w:val="24"/>
              </w:rPr>
            </w:pPr>
            <w:r w:rsidRPr="008B10D2">
              <w:rPr>
                <w:rFonts w:hint="eastAsia"/>
                <w:color w:val="000000" w:themeColor="text1"/>
                <w:sz w:val="24"/>
                <w:szCs w:val="24"/>
              </w:rPr>
              <w:t>(非現任委員)</w:t>
            </w:r>
          </w:p>
        </w:tc>
        <w:tc>
          <w:tcPr>
            <w:tcW w:w="1310" w:type="dxa"/>
            <w:tcBorders>
              <w:top w:val="single" w:sz="4" w:space="0" w:color="auto"/>
              <w:bottom w:val="double" w:sz="6" w:space="0" w:color="auto"/>
            </w:tcBorders>
            <w:shd w:val="clear" w:color="auto" w:fill="auto"/>
          </w:tcPr>
          <w:p w:rsidR="001E04F8" w:rsidRPr="009A5D60" w:rsidRDefault="001E04F8" w:rsidP="00E706F1">
            <w:pPr>
              <w:snapToGrid w:val="0"/>
              <w:rPr>
                <w:rFonts w:ascii="Times New Roman"/>
                <w:color w:val="000000" w:themeColor="text1"/>
                <w:sz w:val="24"/>
                <w:szCs w:val="24"/>
              </w:rPr>
            </w:pPr>
            <w:r w:rsidRPr="009A5D60">
              <w:rPr>
                <w:rFonts w:ascii="Times New Roman"/>
                <w:color w:val="000000" w:themeColor="text1"/>
                <w:sz w:val="24"/>
                <w:szCs w:val="24"/>
              </w:rPr>
              <w:t>109.12.24</w:t>
            </w:r>
            <w:r w:rsidRPr="009A5D60">
              <w:rPr>
                <w:rFonts w:ascii="Times New Roman"/>
                <w:color w:val="000000" w:themeColor="text1"/>
                <w:sz w:val="24"/>
                <w:szCs w:val="24"/>
              </w:rPr>
              <w:t>臺北市都委會第</w:t>
            </w:r>
            <w:r w:rsidRPr="009A5D60">
              <w:rPr>
                <w:rFonts w:ascii="Times New Roman"/>
                <w:color w:val="000000" w:themeColor="text1"/>
                <w:sz w:val="24"/>
                <w:szCs w:val="24"/>
              </w:rPr>
              <w:t xml:space="preserve">775 </w:t>
            </w:r>
            <w:r w:rsidRPr="009A5D60">
              <w:rPr>
                <w:rFonts w:ascii="Times New Roman"/>
                <w:color w:val="000000" w:themeColor="text1"/>
                <w:sz w:val="24"/>
                <w:szCs w:val="24"/>
              </w:rPr>
              <w:t>次會議</w:t>
            </w:r>
          </w:p>
        </w:tc>
        <w:tc>
          <w:tcPr>
            <w:tcW w:w="4678" w:type="dxa"/>
            <w:tcBorders>
              <w:top w:val="single" w:sz="4" w:space="0" w:color="auto"/>
              <w:bottom w:val="double" w:sz="6" w:space="0" w:color="auto"/>
            </w:tcBorders>
            <w:shd w:val="clear" w:color="auto" w:fill="auto"/>
          </w:tcPr>
          <w:p w:rsidR="001E04F8" w:rsidRPr="008B10D2" w:rsidRDefault="001E04F8" w:rsidP="00E706F1">
            <w:pPr>
              <w:snapToGrid w:val="0"/>
              <w:rPr>
                <w:color w:val="000000" w:themeColor="text1"/>
                <w:sz w:val="24"/>
                <w:szCs w:val="24"/>
              </w:rPr>
            </w:pPr>
            <w:r w:rsidRPr="008B10D2">
              <w:rPr>
                <w:rFonts w:hint="eastAsia"/>
                <w:color w:val="000000" w:themeColor="text1"/>
                <w:sz w:val="24"/>
                <w:szCs w:val="24"/>
              </w:rPr>
              <w:t>本案只是一味地爭取容積，可能對於整體環境不是很好，建議申請單位再跟建築師重新討論，本案鄰近</w:t>
            </w:r>
            <w:proofErr w:type="gramStart"/>
            <w:r w:rsidRPr="008B10D2">
              <w:rPr>
                <w:rFonts w:hint="eastAsia"/>
                <w:color w:val="000000" w:themeColor="text1"/>
                <w:sz w:val="24"/>
                <w:szCs w:val="24"/>
              </w:rPr>
              <w:t>臺</w:t>
            </w:r>
            <w:proofErr w:type="gramEnd"/>
            <w:r w:rsidRPr="008B10D2">
              <w:rPr>
                <w:rFonts w:hint="eastAsia"/>
                <w:color w:val="000000" w:themeColor="text1"/>
                <w:sz w:val="24"/>
                <w:szCs w:val="24"/>
              </w:rPr>
              <w:t>北最後一塊廣大的文資、文化、</w:t>
            </w:r>
            <w:proofErr w:type="gramStart"/>
            <w:r w:rsidRPr="008B10D2">
              <w:rPr>
                <w:rFonts w:hint="eastAsia"/>
                <w:color w:val="000000" w:themeColor="text1"/>
                <w:sz w:val="24"/>
                <w:szCs w:val="24"/>
              </w:rPr>
              <w:t>文創區</w:t>
            </w:r>
            <w:proofErr w:type="gramEnd"/>
            <w:r w:rsidRPr="008B10D2">
              <w:rPr>
                <w:rFonts w:hint="eastAsia"/>
                <w:color w:val="000000" w:themeColor="text1"/>
                <w:sz w:val="24"/>
                <w:szCs w:val="24"/>
              </w:rPr>
              <w:t>域，應該朝</w:t>
            </w:r>
            <w:proofErr w:type="gramStart"/>
            <w:r w:rsidRPr="008B10D2">
              <w:rPr>
                <w:rFonts w:hint="eastAsia"/>
                <w:color w:val="000000" w:themeColor="text1"/>
                <w:sz w:val="24"/>
                <w:szCs w:val="24"/>
              </w:rPr>
              <w:t>結合文創</w:t>
            </w:r>
            <w:proofErr w:type="gramEnd"/>
            <w:r w:rsidRPr="008B10D2">
              <w:rPr>
                <w:rFonts w:hint="eastAsia"/>
                <w:color w:val="000000" w:themeColor="text1"/>
                <w:sz w:val="24"/>
                <w:szCs w:val="24"/>
              </w:rPr>
              <w:t>或文資的方向去考量，更積極思考如何與區域共榮，而不是開發後</w:t>
            </w:r>
            <w:proofErr w:type="gramStart"/>
            <w:r w:rsidRPr="008B10D2">
              <w:rPr>
                <w:rFonts w:hint="eastAsia"/>
                <w:color w:val="000000" w:themeColor="text1"/>
                <w:sz w:val="24"/>
                <w:szCs w:val="24"/>
              </w:rPr>
              <w:t>把文</w:t>
            </w:r>
            <w:proofErr w:type="gramEnd"/>
            <w:r w:rsidRPr="008B10D2">
              <w:rPr>
                <w:rFonts w:hint="eastAsia"/>
                <w:color w:val="000000" w:themeColor="text1"/>
                <w:sz w:val="24"/>
                <w:szCs w:val="24"/>
              </w:rPr>
              <w:t>創、文資的空間壓迫掉。</w:t>
            </w:r>
          </w:p>
        </w:tc>
      </w:tr>
      <w:tr w:rsidR="001E04F8" w:rsidRPr="008B10D2" w:rsidTr="00E706F1">
        <w:tc>
          <w:tcPr>
            <w:tcW w:w="550" w:type="dxa"/>
            <w:tcBorders>
              <w:top w:val="double" w:sz="6" w:space="0" w:color="auto"/>
              <w:left w:val="single" w:sz="6" w:space="0" w:color="auto"/>
              <w:bottom w:val="single" w:sz="6" w:space="0" w:color="auto"/>
            </w:tcBorders>
          </w:tcPr>
          <w:p w:rsidR="001E04F8" w:rsidRPr="008B10D2" w:rsidRDefault="001E04F8" w:rsidP="00E706F1">
            <w:pPr>
              <w:snapToGrid w:val="0"/>
              <w:jc w:val="center"/>
              <w:rPr>
                <w:rFonts w:ascii="Times New Roman"/>
                <w:color w:val="000000" w:themeColor="text1"/>
                <w:sz w:val="24"/>
                <w:szCs w:val="24"/>
              </w:rPr>
            </w:pPr>
            <w:bookmarkStart w:id="77" w:name="_Hlk137022899"/>
            <w:r w:rsidRPr="008B10D2">
              <w:rPr>
                <w:rFonts w:ascii="Times New Roman"/>
                <w:color w:val="000000" w:themeColor="text1"/>
                <w:sz w:val="24"/>
                <w:szCs w:val="24"/>
              </w:rPr>
              <w:t>11</w:t>
            </w:r>
          </w:p>
        </w:tc>
        <w:tc>
          <w:tcPr>
            <w:tcW w:w="1267" w:type="dxa"/>
            <w:tcBorders>
              <w:top w:val="double" w:sz="6" w:space="0" w:color="auto"/>
              <w:bottom w:val="single" w:sz="6" w:space="0" w:color="auto"/>
            </w:tcBorders>
          </w:tcPr>
          <w:p w:rsidR="001E04F8" w:rsidRPr="008B10D2" w:rsidRDefault="001E04F8" w:rsidP="00E706F1">
            <w:pPr>
              <w:snapToGrid w:val="0"/>
              <w:jc w:val="left"/>
              <w:rPr>
                <w:color w:val="000000" w:themeColor="text1"/>
                <w:sz w:val="24"/>
                <w:szCs w:val="24"/>
              </w:rPr>
            </w:pPr>
            <w:r w:rsidRPr="008B10D2">
              <w:rPr>
                <w:rFonts w:hint="eastAsia"/>
                <w:color w:val="000000" w:themeColor="text1"/>
                <w:sz w:val="24"/>
                <w:szCs w:val="24"/>
              </w:rPr>
              <w:t>質疑容積獎勵適法性及其法令依據</w:t>
            </w:r>
          </w:p>
        </w:tc>
        <w:tc>
          <w:tcPr>
            <w:tcW w:w="1118" w:type="dxa"/>
            <w:tcBorders>
              <w:top w:val="double" w:sz="6" w:space="0" w:color="auto"/>
              <w:bottom w:val="single" w:sz="6" w:space="0" w:color="auto"/>
            </w:tcBorders>
          </w:tcPr>
          <w:p w:rsidR="001E04F8" w:rsidRPr="008B10D2" w:rsidRDefault="001E04F8" w:rsidP="00E706F1">
            <w:pPr>
              <w:snapToGrid w:val="0"/>
              <w:jc w:val="left"/>
              <w:rPr>
                <w:color w:val="000000" w:themeColor="text1"/>
                <w:sz w:val="24"/>
                <w:szCs w:val="24"/>
              </w:rPr>
            </w:pPr>
            <w:r w:rsidRPr="008B10D2">
              <w:rPr>
                <w:rFonts w:hint="eastAsia"/>
                <w:color w:val="000000" w:themeColor="text1"/>
                <w:sz w:val="24"/>
                <w:szCs w:val="24"/>
              </w:rPr>
              <w:t>臺北市法務局</w:t>
            </w:r>
          </w:p>
        </w:tc>
        <w:tc>
          <w:tcPr>
            <w:tcW w:w="1310" w:type="dxa"/>
            <w:tcBorders>
              <w:top w:val="double" w:sz="6" w:space="0" w:color="auto"/>
              <w:bottom w:val="single" w:sz="6" w:space="0" w:color="auto"/>
            </w:tcBorders>
          </w:tcPr>
          <w:p w:rsidR="001E04F8" w:rsidRPr="009A5D60" w:rsidRDefault="001E04F8" w:rsidP="00E706F1">
            <w:pPr>
              <w:snapToGrid w:val="0"/>
              <w:jc w:val="left"/>
              <w:rPr>
                <w:rFonts w:ascii="Times New Roman"/>
                <w:color w:val="000000" w:themeColor="text1"/>
                <w:sz w:val="24"/>
                <w:szCs w:val="24"/>
              </w:rPr>
            </w:pPr>
            <w:r w:rsidRPr="009A5D60">
              <w:rPr>
                <w:rFonts w:ascii="Times New Roman"/>
                <w:color w:val="000000" w:themeColor="text1"/>
                <w:sz w:val="24"/>
                <w:szCs w:val="24"/>
              </w:rPr>
              <w:t>110.03.18</w:t>
            </w:r>
            <w:r w:rsidRPr="009A5D60">
              <w:rPr>
                <w:rFonts w:ascii="Times New Roman"/>
                <w:color w:val="000000" w:themeColor="text1"/>
                <w:sz w:val="24"/>
                <w:szCs w:val="24"/>
              </w:rPr>
              <w:t>第</w:t>
            </w:r>
            <w:r w:rsidRPr="009A5D60">
              <w:rPr>
                <w:rFonts w:ascii="Times New Roman"/>
                <w:color w:val="000000" w:themeColor="text1"/>
                <w:sz w:val="24"/>
                <w:szCs w:val="24"/>
              </w:rPr>
              <w:t>1</w:t>
            </w:r>
            <w:r w:rsidRPr="009A5D60">
              <w:rPr>
                <w:rFonts w:ascii="Times New Roman"/>
                <w:color w:val="000000" w:themeColor="text1"/>
                <w:sz w:val="24"/>
                <w:szCs w:val="24"/>
              </w:rPr>
              <w:t>次專案小組會議</w:t>
            </w:r>
          </w:p>
        </w:tc>
        <w:tc>
          <w:tcPr>
            <w:tcW w:w="4678" w:type="dxa"/>
            <w:tcBorders>
              <w:top w:val="double" w:sz="6" w:space="0" w:color="auto"/>
              <w:bottom w:val="single" w:sz="6" w:space="0" w:color="auto"/>
            </w:tcBorders>
          </w:tcPr>
          <w:p w:rsidR="001E04F8" w:rsidRPr="008B10D2" w:rsidRDefault="001E04F8" w:rsidP="00E706F1">
            <w:pPr>
              <w:snapToGrid w:val="0"/>
              <w:rPr>
                <w:color w:val="000000" w:themeColor="text1"/>
                <w:sz w:val="24"/>
                <w:szCs w:val="24"/>
              </w:rPr>
            </w:pPr>
            <w:r w:rsidRPr="008B10D2">
              <w:rPr>
                <w:color w:val="000000" w:themeColor="text1"/>
                <w:sz w:val="24"/>
                <w:szCs w:val="24"/>
              </w:rPr>
              <w:t>依照「各級都市計畫委員會組織規程」第</w:t>
            </w:r>
            <w:r w:rsidRPr="009A5D60">
              <w:rPr>
                <w:rFonts w:ascii="Times New Roman"/>
                <w:color w:val="000000" w:themeColor="text1"/>
                <w:sz w:val="24"/>
                <w:szCs w:val="24"/>
              </w:rPr>
              <w:t>2</w:t>
            </w:r>
            <w:r w:rsidRPr="008B10D2">
              <w:rPr>
                <w:color w:val="000000" w:themeColor="text1"/>
                <w:sz w:val="24"/>
                <w:szCs w:val="24"/>
              </w:rPr>
              <w:t>條規定，其職掌似不包含創設容積獎勵制度，但是有建議之權力。</w:t>
            </w:r>
          </w:p>
        </w:tc>
      </w:tr>
      <w:bookmarkEnd w:id="77"/>
      <w:tr w:rsidR="001E04F8" w:rsidRPr="008B10D2" w:rsidTr="00E706F1">
        <w:tc>
          <w:tcPr>
            <w:tcW w:w="550" w:type="dxa"/>
            <w:tcBorders>
              <w:top w:val="single" w:sz="6" w:space="0" w:color="auto"/>
              <w:left w:val="single" w:sz="6" w:space="0" w:color="auto"/>
              <w:bottom w:val="single" w:sz="6" w:space="0" w:color="auto"/>
            </w:tcBorders>
            <w:shd w:val="clear" w:color="auto" w:fill="auto"/>
          </w:tcPr>
          <w:p w:rsidR="001E04F8" w:rsidRPr="008B10D2" w:rsidRDefault="001E04F8" w:rsidP="00E706F1">
            <w:pPr>
              <w:snapToGrid w:val="0"/>
              <w:jc w:val="center"/>
              <w:rPr>
                <w:rFonts w:ascii="Times New Roman"/>
                <w:color w:val="000000" w:themeColor="text1"/>
                <w:sz w:val="24"/>
                <w:szCs w:val="24"/>
              </w:rPr>
            </w:pPr>
            <w:r w:rsidRPr="008B10D2">
              <w:rPr>
                <w:rFonts w:ascii="Times New Roman"/>
                <w:color w:val="000000" w:themeColor="text1"/>
                <w:sz w:val="24"/>
                <w:szCs w:val="24"/>
              </w:rPr>
              <w:t>12</w:t>
            </w:r>
          </w:p>
        </w:tc>
        <w:tc>
          <w:tcPr>
            <w:tcW w:w="1267" w:type="dxa"/>
            <w:tcBorders>
              <w:top w:val="single" w:sz="6" w:space="0" w:color="auto"/>
              <w:bottom w:val="single" w:sz="6" w:space="0" w:color="auto"/>
            </w:tcBorders>
            <w:shd w:val="clear" w:color="auto" w:fill="auto"/>
          </w:tcPr>
          <w:p w:rsidR="001E04F8" w:rsidRPr="008B10D2" w:rsidRDefault="001E04F8" w:rsidP="00E706F1">
            <w:pPr>
              <w:snapToGrid w:val="0"/>
              <w:jc w:val="left"/>
              <w:rPr>
                <w:color w:val="000000" w:themeColor="text1"/>
                <w:sz w:val="24"/>
                <w:szCs w:val="24"/>
              </w:rPr>
            </w:pPr>
            <w:r w:rsidRPr="008B10D2">
              <w:rPr>
                <w:rFonts w:hint="eastAsia"/>
                <w:color w:val="000000" w:themeColor="text1"/>
                <w:sz w:val="24"/>
                <w:szCs w:val="24"/>
              </w:rPr>
              <w:t>質疑容積獎勵適法性及其法令依據</w:t>
            </w:r>
          </w:p>
        </w:tc>
        <w:tc>
          <w:tcPr>
            <w:tcW w:w="1118" w:type="dxa"/>
            <w:tcBorders>
              <w:top w:val="single" w:sz="6" w:space="0" w:color="auto"/>
              <w:bottom w:val="single" w:sz="6" w:space="0" w:color="auto"/>
            </w:tcBorders>
            <w:shd w:val="clear" w:color="auto" w:fill="auto"/>
          </w:tcPr>
          <w:p w:rsidR="001E04F8" w:rsidRPr="008B10D2" w:rsidRDefault="001E04F8" w:rsidP="00E706F1">
            <w:pPr>
              <w:snapToGrid w:val="0"/>
              <w:jc w:val="left"/>
              <w:rPr>
                <w:color w:val="000000" w:themeColor="text1"/>
                <w:sz w:val="24"/>
                <w:szCs w:val="24"/>
              </w:rPr>
            </w:pPr>
            <w:r w:rsidRPr="008B10D2">
              <w:rPr>
                <w:color w:val="000000" w:themeColor="text1"/>
                <w:sz w:val="24"/>
                <w:szCs w:val="24"/>
              </w:rPr>
              <w:t>徐</w:t>
            </w:r>
            <w:r>
              <w:rPr>
                <w:rFonts w:hAnsi="標楷體" w:hint="eastAsia"/>
                <w:color w:val="000000" w:themeColor="text1"/>
                <w:sz w:val="24"/>
                <w:szCs w:val="24"/>
              </w:rPr>
              <w:t>○○</w:t>
            </w:r>
            <w:r w:rsidRPr="008B10D2">
              <w:rPr>
                <w:color w:val="000000" w:themeColor="text1"/>
                <w:sz w:val="24"/>
                <w:szCs w:val="24"/>
              </w:rPr>
              <w:t>委員</w:t>
            </w:r>
          </w:p>
          <w:p w:rsidR="001E04F8" w:rsidRPr="008B10D2" w:rsidRDefault="001E04F8" w:rsidP="00E706F1">
            <w:pPr>
              <w:snapToGrid w:val="0"/>
              <w:jc w:val="left"/>
              <w:rPr>
                <w:color w:val="000000" w:themeColor="text1"/>
                <w:sz w:val="24"/>
                <w:szCs w:val="24"/>
              </w:rPr>
            </w:pPr>
            <w:r w:rsidRPr="008B10D2">
              <w:rPr>
                <w:rFonts w:hint="eastAsia"/>
                <w:color w:val="000000" w:themeColor="text1"/>
                <w:sz w:val="24"/>
                <w:szCs w:val="24"/>
              </w:rPr>
              <w:t>(現任委員)</w:t>
            </w:r>
          </w:p>
        </w:tc>
        <w:tc>
          <w:tcPr>
            <w:tcW w:w="1310" w:type="dxa"/>
            <w:tcBorders>
              <w:top w:val="single" w:sz="6" w:space="0" w:color="auto"/>
              <w:bottom w:val="single" w:sz="6" w:space="0" w:color="auto"/>
            </w:tcBorders>
            <w:shd w:val="clear" w:color="auto" w:fill="auto"/>
          </w:tcPr>
          <w:p w:rsidR="001E04F8" w:rsidRPr="009A5D60" w:rsidRDefault="001E04F8" w:rsidP="00E706F1">
            <w:pPr>
              <w:snapToGrid w:val="0"/>
              <w:jc w:val="left"/>
              <w:rPr>
                <w:rFonts w:ascii="Times New Roman"/>
                <w:color w:val="000000" w:themeColor="text1"/>
                <w:sz w:val="24"/>
                <w:szCs w:val="24"/>
              </w:rPr>
            </w:pPr>
            <w:bookmarkStart w:id="78" w:name="_Hlk137022339"/>
            <w:r w:rsidRPr="009A5D60">
              <w:rPr>
                <w:rFonts w:ascii="Times New Roman"/>
                <w:color w:val="000000" w:themeColor="text1"/>
                <w:sz w:val="24"/>
                <w:szCs w:val="24"/>
              </w:rPr>
              <w:t>110.03.18</w:t>
            </w:r>
            <w:r w:rsidRPr="009A5D60">
              <w:rPr>
                <w:rFonts w:ascii="Times New Roman"/>
                <w:color w:val="000000" w:themeColor="text1"/>
                <w:sz w:val="24"/>
                <w:szCs w:val="24"/>
              </w:rPr>
              <w:t>第</w:t>
            </w:r>
            <w:r w:rsidRPr="009A5D60">
              <w:rPr>
                <w:rFonts w:ascii="Times New Roman"/>
                <w:color w:val="000000" w:themeColor="text1"/>
                <w:sz w:val="24"/>
                <w:szCs w:val="24"/>
              </w:rPr>
              <w:t>1</w:t>
            </w:r>
            <w:r w:rsidRPr="009A5D60">
              <w:rPr>
                <w:rFonts w:ascii="Times New Roman"/>
                <w:color w:val="000000" w:themeColor="text1"/>
                <w:sz w:val="24"/>
                <w:szCs w:val="24"/>
              </w:rPr>
              <w:t>次專案小組會議</w:t>
            </w:r>
            <w:bookmarkEnd w:id="78"/>
          </w:p>
        </w:tc>
        <w:tc>
          <w:tcPr>
            <w:tcW w:w="4678" w:type="dxa"/>
            <w:tcBorders>
              <w:top w:val="single" w:sz="6" w:space="0" w:color="auto"/>
              <w:bottom w:val="single" w:sz="6" w:space="0" w:color="auto"/>
            </w:tcBorders>
            <w:shd w:val="clear" w:color="auto" w:fill="auto"/>
          </w:tcPr>
          <w:p w:rsidR="001E04F8" w:rsidRPr="008B10D2" w:rsidRDefault="001E04F8" w:rsidP="00E706F1">
            <w:pPr>
              <w:snapToGrid w:val="0"/>
              <w:ind w:left="258" w:hangingChars="99" w:hanging="258"/>
              <w:rPr>
                <w:color w:val="000000" w:themeColor="text1"/>
                <w:sz w:val="24"/>
                <w:szCs w:val="24"/>
              </w:rPr>
            </w:pPr>
            <w:r w:rsidRPr="008B10D2">
              <w:rPr>
                <w:rFonts w:hint="eastAsia"/>
                <w:color w:val="000000" w:themeColor="text1"/>
                <w:sz w:val="24"/>
                <w:szCs w:val="24"/>
              </w:rPr>
              <w:t>1.大家都希望本案可以往前走，有關提出新容積獎勵項目的適法性，都發局提到本案基地有其特殊性，再加上曾提都委會</w:t>
            </w:r>
            <w:proofErr w:type="gramStart"/>
            <w:r w:rsidRPr="008B10D2">
              <w:rPr>
                <w:rFonts w:hint="eastAsia"/>
                <w:color w:val="000000" w:themeColor="text1"/>
                <w:sz w:val="24"/>
                <w:szCs w:val="24"/>
              </w:rPr>
              <w:t>研</w:t>
            </w:r>
            <w:proofErr w:type="gramEnd"/>
            <w:r w:rsidRPr="008B10D2">
              <w:rPr>
                <w:rFonts w:hint="eastAsia"/>
                <w:color w:val="000000" w:themeColor="text1"/>
                <w:sz w:val="24"/>
                <w:szCs w:val="24"/>
              </w:rPr>
              <w:t>議，</w:t>
            </w:r>
            <w:proofErr w:type="gramStart"/>
            <w:r w:rsidRPr="008B10D2">
              <w:rPr>
                <w:rFonts w:hint="eastAsia"/>
                <w:color w:val="000000" w:themeColor="text1"/>
                <w:sz w:val="24"/>
                <w:szCs w:val="24"/>
              </w:rPr>
              <w:t>故適</w:t>
            </w:r>
            <w:proofErr w:type="gramEnd"/>
            <w:r w:rsidRPr="008B10D2">
              <w:rPr>
                <w:rFonts w:hint="eastAsia"/>
                <w:color w:val="000000" w:themeColor="text1"/>
                <w:sz w:val="24"/>
                <w:szCs w:val="24"/>
              </w:rPr>
              <w:t>法性似乎是符合的。</w:t>
            </w:r>
          </w:p>
          <w:p w:rsidR="001E04F8" w:rsidRPr="008B10D2" w:rsidRDefault="001E04F8" w:rsidP="00E706F1">
            <w:pPr>
              <w:snapToGrid w:val="0"/>
              <w:ind w:left="258" w:hangingChars="99" w:hanging="258"/>
              <w:rPr>
                <w:color w:val="000000" w:themeColor="text1"/>
                <w:sz w:val="24"/>
                <w:szCs w:val="24"/>
              </w:rPr>
            </w:pPr>
            <w:r w:rsidRPr="008B10D2">
              <w:rPr>
                <w:rFonts w:hint="eastAsia"/>
                <w:color w:val="000000" w:themeColor="text1"/>
                <w:sz w:val="24"/>
                <w:szCs w:val="24"/>
              </w:rPr>
              <w:t>2.</w:t>
            </w:r>
            <w:r w:rsidRPr="008B10D2">
              <w:rPr>
                <w:color w:val="000000" w:themeColor="text1"/>
                <w:sz w:val="24"/>
                <w:szCs w:val="24"/>
              </w:rPr>
              <w:t>為何無法適用臺北市土地使用分區管制自治條例第</w:t>
            </w:r>
            <w:r w:rsidRPr="009A5D60">
              <w:rPr>
                <w:rFonts w:ascii="Times New Roman"/>
                <w:color w:val="000000" w:themeColor="text1"/>
                <w:sz w:val="24"/>
                <w:szCs w:val="24"/>
              </w:rPr>
              <w:t>79</w:t>
            </w:r>
            <w:r w:rsidRPr="009A5D60">
              <w:rPr>
                <w:rFonts w:ascii="Times New Roman"/>
                <w:color w:val="000000" w:themeColor="text1"/>
                <w:sz w:val="24"/>
                <w:szCs w:val="24"/>
              </w:rPr>
              <w:t>、</w:t>
            </w:r>
            <w:r w:rsidRPr="009A5D60">
              <w:rPr>
                <w:rFonts w:ascii="Times New Roman"/>
                <w:color w:val="000000" w:themeColor="text1"/>
                <w:sz w:val="24"/>
                <w:szCs w:val="24"/>
              </w:rPr>
              <w:t>80</w:t>
            </w:r>
            <w:r w:rsidRPr="009A5D60">
              <w:rPr>
                <w:rFonts w:ascii="Times New Roman"/>
                <w:color w:val="000000" w:themeColor="text1"/>
                <w:sz w:val="24"/>
                <w:szCs w:val="24"/>
              </w:rPr>
              <w:t>、</w:t>
            </w:r>
            <w:r w:rsidRPr="009A5D60">
              <w:rPr>
                <w:rFonts w:ascii="Times New Roman"/>
                <w:color w:val="000000" w:themeColor="text1"/>
                <w:sz w:val="24"/>
                <w:szCs w:val="24"/>
              </w:rPr>
              <w:t>80-1~80-5</w:t>
            </w:r>
            <w:r w:rsidRPr="008B10D2">
              <w:rPr>
                <w:color w:val="000000" w:themeColor="text1"/>
                <w:sz w:val="24"/>
                <w:szCs w:val="24"/>
              </w:rPr>
              <w:t>條這些較具體的獎勵機制。</w:t>
            </w:r>
            <w:r w:rsidRPr="008B10D2">
              <w:rPr>
                <w:rFonts w:hint="eastAsia"/>
                <w:color w:val="000000" w:themeColor="text1"/>
                <w:sz w:val="24"/>
                <w:szCs w:val="24"/>
              </w:rPr>
              <w:t>又</w:t>
            </w:r>
            <w:r w:rsidRPr="008B10D2">
              <w:rPr>
                <w:color w:val="000000" w:themeColor="text1"/>
                <w:sz w:val="24"/>
                <w:szCs w:val="24"/>
              </w:rPr>
              <w:t>目前所提獎勵項目的公益性、必要性及</w:t>
            </w:r>
            <w:proofErr w:type="gramStart"/>
            <w:r w:rsidRPr="008B10D2">
              <w:rPr>
                <w:color w:val="000000" w:themeColor="text1"/>
                <w:sz w:val="24"/>
                <w:szCs w:val="24"/>
              </w:rPr>
              <w:t>對價性是否</w:t>
            </w:r>
            <w:proofErr w:type="gramEnd"/>
            <w:r w:rsidRPr="008B10D2">
              <w:rPr>
                <w:color w:val="000000" w:themeColor="text1"/>
                <w:sz w:val="24"/>
                <w:szCs w:val="24"/>
              </w:rPr>
              <w:t>充分</w:t>
            </w:r>
            <w:r w:rsidRPr="008B10D2">
              <w:rPr>
                <w:rFonts w:hint="eastAsia"/>
                <w:color w:val="000000" w:themeColor="text1"/>
                <w:sz w:val="24"/>
                <w:szCs w:val="24"/>
              </w:rPr>
              <w:t>?</w:t>
            </w:r>
          </w:p>
        </w:tc>
      </w:tr>
      <w:tr w:rsidR="001E04F8" w:rsidRPr="008B10D2" w:rsidTr="00E706F1">
        <w:tc>
          <w:tcPr>
            <w:tcW w:w="550" w:type="dxa"/>
            <w:tcBorders>
              <w:top w:val="single" w:sz="6" w:space="0" w:color="auto"/>
              <w:left w:val="single" w:sz="6" w:space="0" w:color="auto"/>
            </w:tcBorders>
          </w:tcPr>
          <w:p w:rsidR="001E04F8" w:rsidRPr="008B10D2" w:rsidRDefault="001E04F8" w:rsidP="00E706F1">
            <w:pPr>
              <w:snapToGrid w:val="0"/>
              <w:jc w:val="center"/>
              <w:rPr>
                <w:rFonts w:ascii="Times New Roman"/>
                <w:color w:val="000000" w:themeColor="text1"/>
                <w:sz w:val="24"/>
                <w:szCs w:val="24"/>
              </w:rPr>
            </w:pPr>
            <w:r w:rsidRPr="008B10D2">
              <w:rPr>
                <w:rFonts w:ascii="Times New Roman"/>
                <w:color w:val="000000" w:themeColor="text1"/>
                <w:sz w:val="24"/>
                <w:szCs w:val="24"/>
              </w:rPr>
              <w:t>13</w:t>
            </w:r>
          </w:p>
        </w:tc>
        <w:tc>
          <w:tcPr>
            <w:tcW w:w="1267" w:type="dxa"/>
            <w:tcBorders>
              <w:top w:val="single" w:sz="6" w:space="0" w:color="auto"/>
            </w:tcBorders>
          </w:tcPr>
          <w:p w:rsidR="001E04F8" w:rsidRPr="008B10D2" w:rsidRDefault="001E04F8" w:rsidP="00E706F1">
            <w:pPr>
              <w:snapToGrid w:val="0"/>
              <w:jc w:val="left"/>
              <w:rPr>
                <w:color w:val="000000" w:themeColor="text1"/>
                <w:sz w:val="24"/>
                <w:szCs w:val="24"/>
              </w:rPr>
            </w:pPr>
            <w:r w:rsidRPr="008B10D2">
              <w:rPr>
                <w:rFonts w:hint="eastAsia"/>
                <w:color w:val="000000" w:themeColor="text1"/>
                <w:sz w:val="24"/>
                <w:szCs w:val="24"/>
              </w:rPr>
              <w:t>質疑容積獎勵適法性及其法令依據</w:t>
            </w:r>
          </w:p>
        </w:tc>
        <w:tc>
          <w:tcPr>
            <w:tcW w:w="1118" w:type="dxa"/>
            <w:tcBorders>
              <w:top w:val="single" w:sz="6" w:space="0" w:color="auto"/>
            </w:tcBorders>
          </w:tcPr>
          <w:p w:rsidR="001E04F8" w:rsidRPr="00366D01" w:rsidRDefault="001E04F8" w:rsidP="00E706F1">
            <w:pPr>
              <w:snapToGrid w:val="0"/>
              <w:jc w:val="left"/>
              <w:rPr>
                <w:color w:val="000000" w:themeColor="text1"/>
                <w:sz w:val="24"/>
                <w:szCs w:val="24"/>
              </w:rPr>
            </w:pPr>
            <w:r w:rsidRPr="00366D01">
              <w:rPr>
                <w:rFonts w:hint="eastAsia"/>
                <w:color w:val="000000" w:themeColor="text1"/>
                <w:sz w:val="24"/>
                <w:szCs w:val="24"/>
              </w:rPr>
              <w:t>黃</w:t>
            </w:r>
            <w:r w:rsidRPr="00366D01">
              <w:rPr>
                <w:rFonts w:hAnsi="標楷體" w:hint="eastAsia"/>
                <w:color w:val="000000" w:themeColor="text1"/>
                <w:sz w:val="24"/>
                <w:szCs w:val="24"/>
              </w:rPr>
              <w:t>○○</w:t>
            </w:r>
            <w:r w:rsidRPr="00366D01">
              <w:rPr>
                <w:rFonts w:hint="eastAsia"/>
                <w:color w:val="000000" w:themeColor="text1"/>
                <w:sz w:val="24"/>
                <w:szCs w:val="24"/>
              </w:rPr>
              <w:t>委員</w:t>
            </w:r>
          </w:p>
          <w:p w:rsidR="001E04F8" w:rsidRPr="008B10D2" w:rsidRDefault="001E04F8" w:rsidP="00E706F1">
            <w:pPr>
              <w:snapToGrid w:val="0"/>
              <w:jc w:val="left"/>
              <w:rPr>
                <w:b/>
                <w:color w:val="000000" w:themeColor="text1"/>
                <w:sz w:val="24"/>
                <w:szCs w:val="24"/>
              </w:rPr>
            </w:pPr>
            <w:r w:rsidRPr="008B10D2">
              <w:rPr>
                <w:rFonts w:hint="eastAsia"/>
                <w:color w:val="000000" w:themeColor="text1"/>
                <w:sz w:val="24"/>
                <w:szCs w:val="24"/>
              </w:rPr>
              <w:t>(非現任委員)</w:t>
            </w:r>
          </w:p>
        </w:tc>
        <w:tc>
          <w:tcPr>
            <w:tcW w:w="1310" w:type="dxa"/>
            <w:tcBorders>
              <w:top w:val="single" w:sz="6" w:space="0" w:color="auto"/>
            </w:tcBorders>
          </w:tcPr>
          <w:p w:rsidR="001E04F8" w:rsidRPr="009A5D60" w:rsidRDefault="001E04F8" w:rsidP="00E706F1">
            <w:pPr>
              <w:snapToGrid w:val="0"/>
              <w:jc w:val="left"/>
              <w:rPr>
                <w:rFonts w:ascii="Times New Roman"/>
                <w:color w:val="000000" w:themeColor="text1"/>
                <w:sz w:val="24"/>
                <w:szCs w:val="24"/>
              </w:rPr>
            </w:pPr>
            <w:r w:rsidRPr="009A5D60">
              <w:rPr>
                <w:rFonts w:ascii="Times New Roman"/>
                <w:color w:val="000000" w:themeColor="text1"/>
                <w:sz w:val="24"/>
                <w:szCs w:val="24"/>
              </w:rPr>
              <w:t>110.03.18</w:t>
            </w:r>
            <w:r w:rsidRPr="009A5D60">
              <w:rPr>
                <w:rFonts w:ascii="Times New Roman"/>
                <w:color w:val="000000" w:themeColor="text1"/>
                <w:sz w:val="24"/>
                <w:szCs w:val="24"/>
              </w:rPr>
              <w:t>第</w:t>
            </w:r>
            <w:r w:rsidRPr="009A5D60">
              <w:rPr>
                <w:rFonts w:ascii="Times New Roman"/>
                <w:color w:val="000000" w:themeColor="text1"/>
                <w:sz w:val="24"/>
                <w:szCs w:val="24"/>
              </w:rPr>
              <w:t>1</w:t>
            </w:r>
            <w:r w:rsidRPr="009A5D60">
              <w:rPr>
                <w:rFonts w:ascii="Times New Roman"/>
                <w:color w:val="000000" w:themeColor="text1"/>
                <w:sz w:val="24"/>
                <w:szCs w:val="24"/>
              </w:rPr>
              <w:t>次專案小組會議</w:t>
            </w:r>
          </w:p>
        </w:tc>
        <w:tc>
          <w:tcPr>
            <w:tcW w:w="4678" w:type="dxa"/>
            <w:tcBorders>
              <w:top w:val="single" w:sz="6" w:space="0" w:color="auto"/>
            </w:tcBorders>
          </w:tcPr>
          <w:p w:rsidR="001E04F8" w:rsidRPr="008E12A7" w:rsidRDefault="001E04F8" w:rsidP="00E706F1">
            <w:pPr>
              <w:snapToGrid w:val="0"/>
              <w:ind w:left="258" w:hangingChars="99" w:hanging="258"/>
              <w:rPr>
                <w:color w:val="000000" w:themeColor="text1"/>
                <w:sz w:val="24"/>
                <w:szCs w:val="24"/>
                <w:shd w:val="pct15" w:color="auto" w:fill="FFFFFF"/>
              </w:rPr>
            </w:pPr>
            <w:r w:rsidRPr="008B10D2">
              <w:rPr>
                <w:rFonts w:hint="eastAsia"/>
                <w:color w:val="000000" w:themeColor="text1"/>
                <w:sz w:val="24"/>
                <w:szCs w:val="24"/>
              </w:rPr>
              <w:t>1.</w:t>
            </w:r>
            <w:proofErr w:type="gramStart"/>
            <w:r w:rsidRPr="008B10D2">
              <w:rPr>
                <w:color w:val="000000" w:themeColor="text1"/>
                <w:sz w:val="24"/>
                <w:szCs w:val="24"/>
              </w:rPr>
              <w:t>本案好像是</w:t>
            </w:r>
            <w:proofErr w:type="gramEnd"/>
            <w:r w:rsidRPr="008B10D2">
              <w:rPr>
                <w:color w:val="000000" w:themeColor="text1"/>
                <w:sz w:val="24"/>
                <w:szCs w:val="24"/>
              </w:rPr>
              <w:t>希望突破原來的規定，而在細部計畫內提出專門針對個案的規定，我不清楚這種作法的妥適性。</w:t>
            </w:r>
            <w:r w:rsidRPr="008E12A7">
              <w:rPr>
                <w:sz w:val="24"/>
                <w:szCs w:val="24"/>
              </w:rPr>
              <w:t>都委會的決議是否有權限去突破法規，在現行體制內是否可以這樣做?我覺得這個是根本的問題。</w:t>
            </w:r>
          </w:p>
          <w:p w:rsidR="001E04F8" w:rsidRPr="008B10D2" w:rsidRDefault="001E04F8" w:rsidP="00E706F1">
            <w:pPr>
              <w:snapToGrid w:val="0"/>
              <w:ind w:left="258" w:hangingChars="99" w:hanging="258"/>
              <w:rPr>
                <w:color w:val="000000" w:themeColor="text1"/>
                <w:sz w:val="24"/>
                <w:szCs w:val="24"/>
              </w:rPr>
            </w:pPr>
            <w:r w:rsidRPr="008B10D2">
              <w:rPr>
                <w:rFonts w:hint="eastAsia"/>
                <w:color w:val="000000" w:themeColor="text1"/>
                <w:sz w:val="24"/>
                <w:szCs w:val="24"/>
              </w:rPr>
              <w:t>2.</w:t>
            </w:r>
            <w:r w:rsidRPr="008B10D2">
              <w:rPr>
                <w:color w:val="000000" w:themeColor="text1"/>
                <w:sz w:val="24"/>
                <w:szCs w:val="24"/>
              </w:rPr>
              <w:t>把容積回歸提高到</w:t>
            </w:r>
            <w:r w:rsidRPr="009A5D60">
              <w:rPr>
                <w:rFonts w:ascii="Times New Roman"/>
                <w:color w:val="000000" w:themeColor="text1"/>
                <w:sz w:val="24"/>
                <w:szCs w:val="24"/>
              </w:rPr>
              <w:t>560%</w:t>
            </w:r>
            <w:r w:rsidRPr="008B10D2">
              <w:rPr>
                <w:color w:val="000000" w:themeColor="text1"/>
                <w:sz w:val="24"/>
                <w:szCs w:val="24"/>
              </w:rPr>
              <w:t>，所有的管制也就回歸都市計畫現有規定，申請單位現在反而提出一些東西要都委會突破都市計畫管制規定，我不知道我們都委會是否有這個權力、權限，針對個案通過與現行獎勵辦法不一致的決議，我害怕這個案例，即使我們通過，搞不好到某個階段，又說這個不合法，本案也就停了，這個問題有沒有法制單位可以解惑?如果都委會沒有這個權限，還繼續往下走，我害怕到時候會有問題</w:t>
            </w:r>
            <w:r w:rsidRPr="008B10D2">
              <w:rPr>
                <w:rFonts w:hint="eastAsia"/>
                <w:color w:val="000000" w:themeColor="text1"/>
                <w:sz w:val="24"/>
                <w:szCs w:val="24"/>
              </w:rPr>
              <w:t>。</w:t>
            </w:r>
          </w:p>
          <w:p w:rsidR="001E04F8" w:rsidRPr="008B10D2" w:rsidRDefault="001E04F8" w:rsidP="00E706F1">
            <w:pPr>
              <w:snapToGrid w:val="0"/>
              <w:ind w:left="258" w:hangingChars="99" w:hanging="258"/>
              <w:rPr>
                <w:color w:val="000000" w:themeColor="text1"/>
                <w:sz w:val="24"/>
                <w:szCs w:val="24"/>
              </w:rPr>
            </w:pPr>
            <w:r w:rsidRPr="008B10D2">
              <w:rPr>
                <w:rFonts w:hint="eastAsia"/>
                <w:color w:val="000000" w:themeColor="text1"/>
                <w:sz w:val="24"/>
                <w:szCs w:val="24"/>
              </w:rPr>
              <w:t>3.我感覺申請單位提案的理由是因為其他的獎勵項目都沒辦法辦到，所以希望引用都更條例裡面的規定，但這個案子不適用都更條例，所以這部分我覺得有問題，因為原有的獎勵辦法不適用，是基地本身受到限制或者基地本身的一些因素，可是這些都跟公益性沒有直接關聯，我不覺得可以用這種對價關係就來修改，雖然你有理由，但是我覺得那些理由是因為原有的規定你沒有辦法達成，所以你希望去引用另外一個對你們有利的法，但你們又不適用那個法，這裡面基本上是有法的問題，而不只是你有對價關係都委會就可以給你獎勵，我覺得都委會給予獎勵也要依法給予，除了對價關係，是依據什麼法令給予?我不覺得都委會因為你有了對價關係，就可以由委員會決議給予獎勵。這個案子我個人並沒有什麼意見，我從頭到尾都有參與，我也知道申請單位前面好像受了一些委屈，但是今天這個訴求，希望都委會做這樣的幫忙，我個人是有點害怕，我覺得這裡面好像都是希望都委會突破法令，我不知道都委會有沒有權限這樣做。</w:t>
            </w:r>
          </w:p>
        </w:tc>
      </w:tr>
      <w:tr w:rsidR="001E04F8" w:rsidRPr="008B10D2" w:rsidTr="00E706F1">
        <w:tc>
          <w:tcPr>
            <w:tcW w:w="550" w:type="dxa"/>
            <w:tcBorders>
              <w:left w:val="single" w:sz="6" w:space="0" w:color="auto"/>
            </w:tcBorders>
          </w:tcPr>
          <w:p w:rsidR="001E04F8" w:rsidRPr="008B10D2" w:rsidRDefault="001E04F8" w:rsidP="00E706F1">
            <w:pPr>
              <w:snapToGrid w:val="0"/>
              <w:jc w:val="center"/>
              <w:rPr>
                <w:rFonts w:ascii="Times New Roman"/>
                <w:color w:val="000000" w:themeColor="text1"/>
                <w:sz w:val="24"/>
                <w:szCs w:val="24"/>
              </w:rPr>
            </w:pPr>
            <w:r w:rsidRPr="008B10D2">
              <w:rPr>
                <w:rFonts w:ascii="Times New Roman"/>
                <w:color w:val="000000" w:themeColor="text1"/>
                <w:sz w:val="24"/>
                <w:szCs w:val="24"/>
              </w:rPr>
              <w:t>14</w:t>
            </w:r>
          </w:p>
        </w:tc>
        <w:tc>
          <w:tcPr>
            <w:tcW w:w="1267" w:type="dxa"/>
          </w:tcPr>
          <w:p w:rsidR="001E04F8" w:rsidRPr="008B10D2" w:rsidRDefault="001E04F8" w:rsidP="00E706F1">
            <w:pPr>
              <w:snapToGrid w:val="0"/>
              <w:jc w:val="left"/>
              <w:rPr>
                <w:color w:val="000000" w:themeColor="text1"/>
                <w:sz w:val="24"/>
                <w:szCs w:val="24"/>
              </w:rPr>
            </w:pPr>
            <w:r w:rsidRPr="008B10D2">
              <w:rPr>
                <w:rFonts w:hint="eastAsia"/>
                <w:color w:val="000000" w:themeColor="text1"/>
                <w:sz w:val="24"/>
                <w:szCs w:val="24"/>
              </w:rPr>
              <w:t>質疑容積獎勵適法性及其法令依據</w:t>
            </w:r>
          </w:p>
        </w:tc>
        <w:tc>
          <w:tcPr>
            <w:tcW w:w="1118" w:type="dxa"/>
          </w:tcPr>
          <w:p w:rsidR="001E04F8" w:rsidRPr="008B10D2" w:rsidRDefault="001E04F8" w:rsidP="00E706F1">
            <w:pPr>
              <w:snapToGrid w:val="0"/>
              <w:jc w:val="left"/>
              <w:rPr>
                <w:color w:val="000000" w:themeColor="text1"/>
                <w:sz w:val="24"/>
                <w:szCs w:val="24"/>
              </w:rPr>
            </w:pPr>
            <w:proofErr w:type="gramStart"/>
            <w:r w:rsidRPr="008B10D2">
              <w:rPr>
                <w:color w:val="000000" w:themeColor="text1"/>
                <w:sz w:val="24"/>
                <w:szCs w:val="24"/>
              </w:rPr>
              <w:t>馮</w:t>
            </w:r>
            <w:proofErr w:type="gramEnd"/>
            <w:r>
              <w:rPr>
                <w:rFonts w:hAnsi="標楷體" w:hint="eastAsia"/>
                <w:color w:val="000000" w:themeColor="text1"/>
                <w:sz w:val="24"/>
                <w:szCs w:val="24"/>
              </w:rPr>
              <w:t>○○</w:t>
            </w:r>
            <w:r w:rsidRPr="008B10D2">
              <w:rPr>
                <w:color w:val="000000" w:themeColor="text1"/>
                <w:sz w:val="24"/>
                <w:szCs w:val="24"/>
              </w:rPr>
              <w:t>委員</w:t>
            </w:r>
          </w:p>
          <w:p w:rsidR="001E04F8" w:rsidRPr="008B10D2" w:rsidRDefault="001E04F8" w:rsidP="00E706F1">
            <w:pPr>
              <w:snapToGrid w:val="0"/>
              <w:jc w:val="left"/>
              <w:rPr>
                <w:color w:val="000000" w:themeColor="text1"/>
                <w:sz w:val="24"/>
                <w:szCs w:val="24"/>
              </w:rPr>
            </w:pPr>
            <w:r w:rsidRPr="008B10D2">
              <w:rPr>
                <w:rFonts w:hint="eastAsia"/>
                <w:color w:val="000000" w:themeColor="text1"/>
                <w:sz w:val="24"/>
                <w:szCs w:val="24"/>
              </w:rPr>
              <w:t>(現任委員)</w:t>
            </w:r>
          </w:p>
        </w:tc>
        <w:tc>
          <w:tcPr>
            <w:tcW w:w="1310" w:type="dxa"/>
          </w:tcPr>
          <w:p w:rsidR="001E04F8" w:rsidRPr="009A5D60" w:rsidRDefault="001E04F8" w:rsidP="00E706F1">
            <w:pPr>
              <w:snapToGrid w:val="0"/>
              <w:jc w:val="left"/>
              <w:rPr>
                <w:rFonts w:ascii="Times New Roman"/>
                <w:color w:val="000000" w:themeColor="text1"/>
                <w:sz w:val="24"/>
                <w:szCs w:val="24"/>
              </w:rPr>
            </w:pPr>
            <w:r w:rsidRPr="009A5D60">
              <w:rPr>
                <w:rFonts w:ascii="Times New Roman"/>
                <w:color w:val="000000" w:themeColor="text1"/>
                <w:sz w:val="24"/>
                <w:szCs w:val="24"/>
              </w:rPr>
              <w:t>110.03.18</w:t>
            </w:r>
            <w:r w:rsidRPr="009A5D60">
              <w:rPr>
                <w:rFonts w:ascii="Times New Roman"/>
                <w:color w:val="000000" w:themeColor="text1"/>
                <w:sz w:val="24"/>
                <w:szCs w:val="24"/>
              </w:rPr>
              <w:t>第</w:t>
            </w:r>
            <w:r w:rsidRPr="009A5D60">
              <w:rPr>
                <w:rFonts w:ascii="Times New Roman"/>
                <w:color w:val="000000" w:themeColor="text1"/>
                <w:sz w:val="24"/>
                <w:szCs w:val="24"/>
              </w:rPr>
              <w:t>1</w:t>
            </w:r>
            <w:r w:rsidRPr="009A5D60">
              <w:rPr>
                <w:rFonts w:ascii="Times New Roman"/>
                <w:color w:val="000000" w:themeColor="text1"/>
                <w:sz w:val="24"/>
                <w:szCs w:val="24"/>
              </w:rPr>
              <w:t>次專案小組會議</w:t>
            </w:r>
          </w:p>
        </w:tc>
        <w:tc>
          <w:tcPr>
            <w:tcW w:w="4678" w:type="dxa"/>
          </w:tcPr>
          <w:p w:rsidR="001E04F8" w:rsidRPr="008B10D2" w:rsidRDefault="001E04F8" w:rsidP="00E706F1">
            <w:pPr>
              <w:snapToGrid w:val="0"/>
              <w:rPr>
                <w:color w:val="000000" w:themeColor="text1"/>
                <w:sz w:val="24"/>
                <w:szCs w:val="24"/>
              </w:rPr>
            </w:pPr>
            <w:r w:rsidRPr="008B10D2">
              <w:rPr>
                <w:color w:val="000000" w:themeColor="text1"/>
                <w:sz w:val="24"/>
                <w:szCs w:val="24"/>
              </w:rPr>
              <w:t>本案無法適用臺北市土地使用分區管制自治條例的容積獎勵項目，都市更新條例的容積獎勵項目也不太適用，請問都市發展局或都委會過去有沒有</w:t>
            </w:r>
            <w:proofErr w:type="gramStart"/>
            <w:r w:rsidRPr="008B10D2">
              <w:rPr>
                <w:color w:val="000000" w:themeColor="text1"/>
                <w:sz w:val="24"/>
                <w:szCs w:val="24"/>
              </w:rPr>
              <w:t>準</w:t>
            </w:r>
            <w:proofErr w:type="gramEnd"/>
            <w:r w:rsidRPr="008B10D2">
              <w:rPr>
                <w:color w:val="000000" w:themeColor="text1"/>
                <w:sz w:val="24"/>
                <w:szCs w:val="24"/>
              </w:rPr>
              <w:t>用相關條例通過的前例?換句話說，過去有沒有特例，不適用現行法令，在符合什麼樣的公益性、</w:t>
            </w:r>
            <w:proofErr w:type="gramStart"/>
            <w:r w:rsidRPr="008B10D2">
              <w:rPr>
                <w:color w:val="000000" w:themeColor="text1"/>
                <w:sz w:val="24"/>
                <w:szCs w:val="24"/>
              </w:rPr>
              <w:t>對價性</w:t>
            </w:r>
            <w:proofErr w:type="gramEnd"/>
            <w:r w:rsidRPr="008B10D2">
              <w:rPr>
                <w:color w:val="000000" w:themeColor="text1"/>
                <w:sz w:val="24"/>
                <w:szCs w:val="24"/>
              </w:rPr>
              <w:t>、適法性下，可以給予容積獎勵。第一個還是回到適法性，適法性怎麼去解釋?可不可以</w:t>
            </w:r>
            <w:proofErr w:type="gramStart"/>
            <w:r w:rsidRPr="008B10D2">
              <w:rPr>
                <w:color w:val="000000" w:themeColor="text1"/>
                <w:sz w:val="24"/>
                <w:szCs w:val="24"/>
              </w:rPr>
              <w:t>準</w:t>
            </w:r>
            <w:proofErr w:type="gramEnd"/>
            <w:r w:rsidRPr="008B10D2">
              <w:rPr>
                <w:color w:val="000000" w:themeColor="text1"/>
                <w:sz w:val="24"/>
                <w:szCs w:val="24"/>
              </w:rPr>
              <w:t>用?過去有無特例?沒有前例的話，變成要創例，一旦創新例，將來就會需要界定公益性、</w:t>
            </w:r>
            <w:proofErr w:type="gramStart"/>
            <w:r w:rsidRPr="008B10D2">
              <w:rPr>
                <w:color w:val="000000" w:themeColor="text1"/>
                <w:sz w:val="24"/>
                <w:szCs w:val="24"/>
              </w:rPr>
              <w:t>對價性的</w:t>
            </w:r>
            <w:proofErr w:type="gramEnd"/>
            <w:r w:rsidRPr="008B10D2">
              <w:rPr>
                <w:color w:val="000000" w:themeColor="text1"/>
                <w:sz w:val="24"/>
                <w:szCs w:val="24"/>
              </w:rPr>
              <w:t>標準</w:t>
            </w:r>
            <w:r w:rsidRPr="008B10D2">
              <w:rPr>
                <w:rFonts w:hint="eastAsia"/>
                <w:color w:val="000000" w:themeColor="text1"/>
                <w:sz w:val="24"/>
                <w:szCs w:val="24"/>
              </w:rPr>
              <w:t>。</w:t>
            </w:r>
          </w:p>
        </w:tc>
      </w:tr>
      <w:tr w:rsidR="001E04F8" w:rsidRPr="008B10D2" w:rsidTr="00E706F1">
        <w:tc>
          <w:tcPr>
            <w:tcW w:w="550" w:type="dxa"/>
            <w:tcBorders>
              <w:left w:val="single" w:sz="6" w:space="0" w:color="auto"/>
            </w:tcBorders>
          </w:tcPr>
          <w:p w:rsidR="001E04F8" w:rsidRPr="008B10D2" w:rsidRDefault="001E04F8" w:rsidP="00E706F1">
            <w:pPr>
              <w:snapToGrid w:val="0"/>
              <w:jc w:val="center"/>
              <w:rPr>
                <w:rFonts w:ascii="Times New Roman"/>
                <w:color w:val="000000" w:themeColor="text1"/>
                <w:sz w:val="24"/>
                <w:szCs w:val="24"/>
              </w:rPr>
            </w:pPr>
            <w:r w:rsidRPr="008B10D2">
              <w:rPr>
                <w:rFonts w:ascii="Times New Roman"/>
                <w:color w:val="000000" w:themeColor="text1"/>
                <w:sz w:val="24"/>
                <w:szCs w:val="24"/>
              </w:rPr>
              <w:t>15</w:t>
            </w:r>
          </w:p>
        </w:tc>
        <w:tc>
          <w:tcPr>
            <w:tcW w:w="1267" w:type="dxa"/>
          </w:tcPr>
          <w:p w:rsidR="001E04F8" w:rsidRPr="008B10D2" w:rsidRDefault="001E04F8" w:rsidP="00E706F1">
            <w:pPr>
              <w:snapToGrid w:val="0"/>
              <w:jc w:val="left"/>
              <w:rPr>
                <w:color w:val="000000" w:themeColor="text1"/>
                <w:sz w:val="24"/>
                <w:szCs w:val="24"/>
              </w:rPr>
            </w:pPr>
            <w:r w:rsidRPr="008B10D2">
              <w:rPr>
                <w:rFonts w:hint="eastAsia"/>
                <w:color w:val="000000" w:themeColor="text1"/>
                <w:sz w:val="24"/>
                <w:szCs w:val="24"/>
              </w:rPr>
              <w:t>質疑容積獎勵適法性及其法令依據</w:t>
            </w:r>
          </w:p>
        </w:tc>
        <w:tc>
          <w:tcPr>
            <w:tcW w:w="1118" w:type="dxa"/>
          </w:tcPr>
          <w:p w:rsidR="001E04F8" w:rsidRPr="008B10D2" w:rsidRDefault="001E04F8" w:rsidP="00E706F1">
            <w:pPr>
              <w:snapToGrid w:val="0"/>
              <w:jc w:val="left"/>
              <w:rPr>
                <w:color w:val="000000" w:themeColor="text1"/>
                <w:sz w:val="24"/>
                <w:szCs w:val="24"/>
              </w:rPr>
            </w:pPr>
            <w:r w:rsidRPr="008B10D2">
              <w:rPr>
                <w:rFonts w:hint="eastAsia"/>
                <w:color w:val="000000" w:themeColor="text1"/>
                <w:sz w:val="24"/>
                <w:szCs w:val="24"/>
              </w:rPr>
              <w:t>何</w:t>
            </w:r>
            <w:r>
              <w:rPr>
                <w:rFonts w:hAnsi="標楷體" w:hint="eastAsia"/>
                <w:color w:val="000000" w:themeColor="text1"/>
                <w:sz w:val="24"/>
                <w:szCs w:val="24"/>
              </w:rPr>
              <w:t>○○</w:t>
            </w:r>
            <w:r w:rsidRPr="008B10D2">
              <w:rPr>
                <w:color w:val="000000" w:themeColor="text1"/>
                <w:sz w:val="24"/>
                <w:szCs w:val="24"/>
              </w:rPr>
              <w:t>委員</w:t>
            </w:r>
          </w:p>
          <w:p w:rsidR="001E04F8" w:rsidRPr="008B10D2" w:rsidRDefault="001E04F8" w:rsidP="00E706F1">
            <w:pPr>
              <w:snapToGrid w:val="0"/>
              <w:jc w:val="left"/>
              <w:rPr>
                <w:color w:val="000000" w:themeColor="text1"/>
                <w:sz w:val="24"/>
                <w:szCs w:val="24"/>
              </w:rPr>
            </w:pPr>
            <w:r w:rsidRPr="008B10D2">
              <w:rPr>
                <w:rFonts w:hint="eastAsia"/>
                <w:color w:val="000000" w:themeColor="text1"/>
                <w:sz w:val="24"/>
                <w:szCs w:val="24"/>
              </w:rPr>
              <w:t>(現任委員)</w:t>
            </w:r>
          </w:p>
        </w:tc>
        <w:tc>
          <w:tcPr>
            <w:tcW w:w="1310" w:type="dxa"/>
          </w:tcPr>
          <w:p w:rsidR="001E04F8" w:rsidRPr="009A5D60" w:rsidRDefault="001E04F8" w:rsidP="00E706F1">
            <w:pPr>
              <w:snapToGrid w:val="0"/>
              <w:rPr>
                <w:rFonts w:ascii="Times New Roman"/>
                <w:color w:val="000000" w:themeColor="text1"/>
                <w:sz w:val="24"/>
                <w:szCs w:val="24"/>
              </w:rPr>
            </w:pPr>
            <w:r w:rsidRPr="009A5D60">
              <w:rPr>
                <w:rFonts w:ascii="Times New Roman"/>
                <w:color w:val="000000" w:themeColor="text1"/>
                <w:sz w:val="24"/>
                <w:szCs w:val="24"/>
              </w:rPr>
              <w:t>110.03.18</w:t>
            </w:r>
            <w:r w:rsidRPr="009A5D60">
              <w:rPr>
                <w:rFonts w:ascii="Times New Roman"/>
                <w:color w:val="000000" w:themeColor="text1"/>
                <w:sz w:val="24"/>
                <w:szCs w:val="24"/>
              </w:rPr>
              <w:t>第</w:t>
            </w:r>
            <w:r w:rsidRPr="009A5D60">
              <w:rPr>
                <w:rFonts w:ascii="Times New Roman"/>
                <w:color w:val="000000" w:themeColor="text1"/>
                <w:sz w:val="24"/>
                <w:szCs w:val="24"/>
              </w:rPr>
              <w:t>1</w:t>
            </w:r>
            <w:r w:rsidRPr="009A5D60">
              <w:rPr>
                <w:rFonts w:ascii="Times New Roman"/>
                <w:color w:val="000000" w:themeColor="text1"/>
                <w:sz w:val="24"/>
                <w:szCs w:val="24"/>
              </w:rPr>
              <w:t>次專案小組會議</w:t>
            </w:r>
          </w:p>
        </w:tc>
        <w:tc>
          <w:tcPr>
            <w:tcW w:w="4678" w:type="dxa"/>
          </w:tcPr>
          <w:p w:rsidR="001E04F8" w:rsidRPr="008B10D2" w:rsidRDefault="001E04F8" w:rsidP="00E706F1">
            <w:pPr>
              <w:snapToGrid w:val="0"/>
              <w:rPr>
                <w:color w:val="000000" w:themeColor="text1"/>
                <w:sz w:val="24"/>
                <w:szCs w:val="24"/>
              </w:rPr>
            </w:pPr>
            <w:r w:rsidRPr="008B10D2">
              <w:rPr>
                <w:rFonts w:hint="eastAsia"/>
                <w:color w:val="000000" w:themeColor="text1"/>
                <w:sz w:val="24"/>
                <w:szCs w:val="24"/>
              </w:rPr>
              <w:t>本案不是都市更新地區，所以要依照都市更新建築容積獎勵辦法及都市更新條例的規定來申請相關容積獎勵，應該是不符合的。</w:t>
            </w:r>
          </w:p>
        </w:tc>
      </w:tr>
      <w:tr w:rsidR="001E04F8" w:rsidRPr="008B10D2" w:rsidTr="00E706F1">
        <w:tc>
          <w:tcPr>
            <w:tcW w:w="550" w:type="dxa"/>
            <w:tcBorders>
              <w:left w:val="single" w:sz="6" w:space="0" w:color="auto"/>
            </w:tcBorders>
          </w:tcPr>
          <w:p w:rsidR="001E04F8" w:rsidRPr="008B10D2" w:rsidRDefault="001E04F8" w:rsidP="00E706F1">
            <w:pPr>
              <w:snapToGrid w:val="0"/>
              <w:jc w:val="center"/>
              <w:rPr>
                <w:rFonts w:ascii="Times New Roman"/>
                <w:color w:val="000000" w:themeColor="text1"/>
                <w:sz w:val="24"/>
                <w:szCs w:val="24"/>
              </w:rPr>
            </w:pPr>
            <w:r w:rsidRPr="008B10D2">
              <w:rPr>
                <w:rFonts w:ascii="Times New Roman"/>
                <w:color w:val="000000" w:themeColor="text1"/>
                <w:sz w:val="24"/>
                <w:szCs w:val="24"/>
              </w:rPr>
              <w:t>16</w:t>
            </w:r>
          </w:p>
        </w:tc>
        <w:tc>
          <w:tcPr>
            <w:tcW w:w="1267" w:type="dxa"/>
          </w:tcPr>
          <w:p w:rsidR="001E04F8" w:rsidRPr="008B10D2" w:rsidRDefault="001E04F8" w:rsidP="00E706F1">
            <w:pPr>
              <w:snapToGrid w:val="0"/>
              <w:jc w:val="left"/>
              <w:rPr>
                <w:color w:val="000000" w:themeColor="text1"/>
                <w:sz w:val="24"/>
                <w:szCs w:val="24"/>
              </w:rPr>
            </w:pPr>
            <w:r w:rsidRPr="008B10D2">
              <w:rPr>
                <w:rFonts w:hint="eastAsia"/>
                <w:color w:val="000000" w:themeColor="text1"/>
                <w:sz w:val="24"/>
                <w:szCs w:val="24"/>
              </w:rPr>
              <w:t>對外部環境衝擊之疑慮</w:t>
            </w:r>
          </w:p>
        </w:tc>
        <w:tc>
          <w:tcPr>
            <w:tcW w:w="1118" w:type="dxa"/>
          </w:tcPr>
          <w:p w:rsidR="001E04F8" w:rsidRPr="008B10D2" w:rsidRDefault="001E04F8" w:rsidP="00E706F1">
            <w:pPr>
              <w:snapToGrid w:val="0"/>
              <w:jc w:val="left"/>
              <w:rPr>
                <w:color w:val="000000" w:themeColor="text1"/>
                <w:sz w:val="24"/>
                <w:szCs w:val="24"/>
              </w:rPr>
            </w:pPr>
            <w:r w:rsidRPr="008B10D2">
              <w:rPr>
                <w:rFonts w:hint="eastAsia"/>
                <w:color w:val="000000" w:themeColor="text1"/>
                <w:sz w:val="24"/>
                <w:szCs w:val="24"/>
              </w:rPr>
              <w:t>黃</w:t>
            </w:r>
            <w:r>
              <w:rPr>
                <w:rFonts w:hAnsi="標楷體" w:hint="eastAsia"/>
                <w:color w:val="000000" w:themeColor="text1"/>
                <w:sz w:val="24"/>
                <w:szCs w:val="24"/>
              </w:rPr>
              <w:t>○○</w:t>
            </w:r>
            <w:r w:rsidRPr="008B10D2">
              <w:rPr>
                <w:rFonts w:hint="eastAsia"/>
                <w:color w:val="000000" w:themeColor="text1"/>
                <w:sz w:val="24"/>
                <w:szCs w:val="24"/>
              </w:rPr>
              <w:t>委員</w:t>
            </w:r>
          </w:p>
          <w:p w:rsidR="001E04F8" w:rsidRPr="008B10D2" w:rsidRDefault="001E04F8" w:rsidP="00E706F1">
            <w:pPr>
              <w:snapToGrid w:val="0"/>
              <w:jc w:val="left"/>
              <w:rPr>
                <w:color w:val="000000" w:themeColor="text1"/>
                <w:sz w:val="24"/>
                <w:szCs w:val="24"/>
              </w:rPr>
            </w:pPr>
            <w:r w:rsidRPr="008B10D2">
              <w:rPr>
                <w:rFonts w:hint="eastAsia"/>
                <w:color w:val="000000" w:themeColor="text1"/>
                <w:sz w:val="24"/>
                <w:szCs w:val="24"/>
              </w:rPr>
              <w:t>(非現任委員)</w:t>
            </w:r>
          </w:p>
        </w:tc>
        <w:tc>
          <w:tcPr>
            <w:tcW w:w="1310" w:type="dxa"/>
          </w:tcPr>
          <w:p w:rsidR="001E04F8" w:rsidRPr="009A5D60" w:rsidRDefault="001E04F8" w:rsidP="00E706F1">
            <w:pPr>
              <w:snapToGrid w:val="0"/>
              <w:rPr>
                <w:rFonts w:ascii="Times New Roman"/>
                <w:color w:val="000000" w:themeColor="text1"/>
                <w:sz w:val="24"/>
                <w:szCs w:val="24"/>
              </w:rPr>
            </w:pPr>
            <w:r w:rsidRPr="009A5D60">
              <w:rPr>
                <w:rFonts w:ascii="Times New Roman"/>
                <w:color w:val="000000" w:themeColor="text1"/>
                <w:sz w:val="24"/>
                <w:szCs w:val="24"/>
              </w:rPr>
              <w:t>110.03.18</w:t>
            </w:r>
            <w:r w:rsidRPr="009A5D60">
              <w:rPr>
                <w:rFonts w:ascii="Times New Roman"/>
                <w:color w:val="000000" w:themeColor="text1"/>
                <w:sz w:val="24"/>
                <w:szCs w:val="24"/>
              </w:rPr>
              <w:t>第</w:t>
            </w:r>
            <w:r w:rsidRPr="009A5D60">
              <w:rPr>
                <w:rFonts w:ascii="Times New Roman"/>
                <w:color w:val="000000" w:themeColor="text1"/>
                <w:sz w:val="24"/>
                <w:szCs w:val="24"/>
              </w:rPr>
              <w:t>1</w:t>
            </w:r>
            <w:r w:rsidRPr="009A5D60">
              <w:rPr>
                <w:rFonts w:ascii="Times New Roman"/>
                <w:color w:val="000000" w:themeColor="text1"/>
                <w:sz w:val="24"/>
                <w:szCs w:val="24"/>
              </w:rPr>
              <w:t>次專案小組會議</w:t>
            </w:r>
          </w:p>
        </w:tc>
        <w:tc>
          <w:tcPr>
            <w:tcW w:w="4678" w:type="dxa"/>
          </w:tcPr>
          <w:p w:rsidR="001E04F8" w:rsidRPr="008B10D2" w:rsidRDefault="001E04F8" w:rsidP="00E706F1">
            <w:pPr>
              <w:snapToGrid w:val="0"/>
              <w:rPr>
                <w:color w:val="000000" w:themeColor="text1"/>
                <w:sz w:val="24"/>
                <w:szCs w:val="24"/>
              </w:rPr>
            </w:pPr>
            <w:r w:rsidRPr="008B10D2">
              <w:rPr>
                <w:color w:val="000000" w:themeColor="text1"/>
                <w:sz w:val="24"/>
                <w:szCs w:val="24"/>
              </w:rPr>
              <w:t>是本案對外部性的描述太少，主席以及都委會幕僚初研意見就提到新增容積獎勵項目基本上多數都屬於基地內部</w:t>
            </w:r>
            <w:r w:rsidRPr="008B10D2">
              <w:rPr>
                <w:rFonts w:hint="eastAsia"/>
                <w:color w:val="000000" w:themeColor="text1"/>
                <w:sz w:val="24"/>
                <w:szCs w:val="24"/>
              </w:rPr>
              <w:t>。</w:t>
            </w:r>
          </w:p>
        </w:tc>
      </w:tr>
      <w:tr w:rsidR="001E04F8" w:rsidRPr="008B10D2" w:rsidTr="00E706F1">
        <w:tc>
          <w:tcPr>
            <w:tcW w:w="550" w:type="dxa"/>
            <w:tcBorders>
              <w:left w:val="single" w:sz="6" w:space="0" w:color="auto"/>
            </w:tcBorders>
          </w:tcPr>
          <w:p w:rsidR="001E04F8" w:rsidRPr="008B10D2" w:rsidRDefault="001E04F8" w:rsidP="00E706F1">
            <w:pPr>
              <w:snapToGrid w:val="0"/>
              <w:jc w:val="center"/>
              <w:rPr>
                <w:rFonts w:ascii="Times New Roman"/>
                <w:color w:val="000000" w:themeColor="text1"/>
                <w:sz w:val="24"/>
                <w:szCs w:val="24"/>
              </w:rPr>
            </w:pPr>
            <w:r w:rsidRPr="008B10D2">
              <w:rPr>
                <w:rFonts w:ascii="Times New Roman"/>
                <w:color w:val="000000" w:themeColor="text1"/>
                <w:sz w:val="24"/>
                <w:szCs w:val="24"/>
              </w:rPr>
              <w:t>17</w:t>
            </w:r>
          </w:p>
        </w:tc>
        <w:tc>
          <w:tcPr>
            <w:tcW w:w="1267" w:type="dxa"/>
          </w:tcPr>
          <w:p w:rsidR="001E04F8" w:rsidRPr="008B10D2" w:rsidRDefault="001E04F8" w:rsidP="00E706F1">
            <w:pPr>
              <w:snapToGrid w:val="0"/>
              <w:jc w:val="left"/>
              <w:rPr>
                <w:color w:val="000000" w:themeColor="text1"/>
                <w:sz w:val="24"/>
                <w:szCs w:val="24"/>
              </w:rPr>
            </w:pPr>
            <w:r w:rsidRPr="008B10D2">
              <w:rPr>
                <w:rFonts w:hint="eastAsia"/>
                <w:color w:val="000000" w:themeColor="text1"/>
                <w:sz w:val="24"/>
                <w:szCs w:val="24"/>
              </w:rPr>
              <w:t>對外部環境衝擊之疑慮</w:t>
            </w:r>
          </w:p>
        </w:tc>
        <w:tc>
          <w:tcPr>
            <w:tcW w:w="1118" w:type="dxa"/>
          </w:tcPr>
          <w:p w:rsidR="001E04F8" w:rsidRPr="008B10D2" w:rsidRDefault="001E04F8" w:rsidP="00E706F1">
            <w:pPr>
              <w:snapToGrid w:val="0"/>
              <w:jc w:val="left"/>
              <w:rPr>
                <w:color w:val="000000" w:themeColor="text1"/>
                <w:sz w:val="24"/>
                <w:szCs w:val="24"/>
              </w:rPr>
            </w:pPr>
            <w:proofErr w:type="gramStart"/>
            <w:r w:rsidRPr="008B10D2">
              <w:rPr>
                <w:color w:val="000000" w:themeColor="text1"/>
                <w:sz w:val="24"/>
                <w:szCs w:val="24"/>
              </w:rPr>
              <w:t>馮</w:t>
            </w:r>
            <w:proofErr w:type="gramEnd"/>
            <w:r>
              <w:rPr>
                <w:rFonts w:hAnsi="標楷體" w:hint="eastAsia"/>
                <w:color w:val="000000" w:themeColor="text1"/>
                <w:sz w:val="24"/>
                <w:szCs w:val="24"/>
              </w:rPr>
              <w:t>○○</w:t>
            </w:r>
            <w:r w:rsidRPr="008B10D2">
              <w:rPr>
                <w:color w:val="000000" w:themeColor="text1"/>
                <w:sz w:val="24"/>
                <w:szCs w:val="24"/>
              </w:rPr>
              <w:t>委員</w:t>
            </w:r>
          </w:p>
          <w:p w:rsidR="001E04F8" w:rsidRPr="008B10D2" w:rsidRDefault="001E04F8" w:rsidP="00E706F1">
            <w:pPr>
              <w:snapToGrid w:val="0"/>
              <w:jc w:val="left"/>
              <w:rPr>
                <w:color w:val="000000" w:themeColor="text1"/>
                <w:sz w:val="24"/>
                <w:szCs w:val="24"/>
              </w:rPr>
            </w:pPr>
            <w:r w:rsidRPr="008B10D2">
              <w:rPr>
                <w:rFonts w:hint="eastAsia"/>
                <w:color w:val="000000" w:themeColor="text1"/>
                <w:sz w:val="24"/>
                <w:szCs w:val="24"/>
              </w:rPr>
              <w:t>(現任委員)</w:t>
            </w:r>
          </w:p>
        </w:tc>
        <w:tc>
          <w:tcPr>
            <w:tcW w:w="1310" w:type="dxa"/>
          </w:tcPr>
          <w:p w:rsidR="001E04F8" w:rsidRPr="009A5D60" w:rsidRDefault="001E04F8" w:rsidP="00E706F1">
            <w:pPr>
              <w:snapToGrid w:val="0"/>
              <w:rPr>
                <w:rFonts w:ascii="Times New Roman"/>
                <w:color w:val="000000" w:themeColor="text1"/>
                <w:sz w:val="24"/>
                <w:szCs w:val="24"/>
              </w:rPr>
            </w:pPr>
            <w:r w:rsidRPr="009A5D60">
              <w:rPr>
                <w:rFonts w:ascii="Times New Roman"/>
                <w:color w:val="000000" w:themeColor="text1"/>
                <w:sz w:val="24"/>
                <w:szCs w:val="24"/>
              </w:rPr>
              <w:t>110.03.18</w:t>
            </w:r>
            <w:r w:rsidRPr="009A5D60">
              <w:rPr>
                <w:rFonts w:ascii="Times New Roman"/>
                <w:color w:val="000000" w:themeColor="text1"/>
                <w:sz w:val="24"/>
                <w:szCs w:val="24"/>
              </w:rPr>
              <w:t>第</w:t>
            </w:r>
            <w:r w:rsidRPr="009A5D60">
              <w:rPr>
                <w:rFonts w:ascii="Times New Roman"/>
                <w:color w:val="000000" w:themeColor="text1"/>
                <w:sz w:val="24"/>
                <w:szCs w:val="24"/>
              </w:rPr>
              <w:t>1</w:t>
            </w:r>
            <w:r w:rsidRPr="009A5D60">
              <w:rPr>
                <w:rFonts w:ascii="Times New Roman"/>
                <w:color w:val="000000" w:themeColor="text1"/>
                <w:sz w:val="24"/>
                <w:szCs w:val="24"/>
              </w:rPr>
              <w:t>次專案小組會議</w:t>
            </w:r>
          </w:p>
        </w:tc>
        <w:tc>
          <w:tcPr>
            <w:tcW w:w="4678" w:type="dxa"/>
          </w:tcPr>
          <w:p w:rsidR="001E04F8" w:rsidRPr="008B10D2" w:rsidRDefault="001E04F8" w:rsidP="00E706F1">
            <w:pPr>
              <w:snapToGrid w:val="0"/>
              <w:rPr>
                <w:color w:val="000000" w:themeColor="text1"/>
                <w:sz w:val="24"/>
                <w:szCs w:val="24"/>
              </w:rPr>
            </w:pPr>
            <w:r w:rsidRPr="008B10D2">
              <w:rPr>
                <w:color w:val="000000" w:themeColor="text1"/>
                <w:sz w:val="24"/>
                <w:szCs w:val="24"/>
              </w:rPr>
              <w:t>容積率</w:t>
            </w:r>
            <w:r w:rsidRPr="00ED327B">
              <w:rPr>
                <w:rFonts w:ascii="Times New Roman"/>
                <w:color w:val="000000" w:themeColor="text1"/>
                <w:sz w:val="24"/>
                <w:szCs w:val="24"/>
              </w:rPr>
              <w:t>560%</w:t>
            </w:r>
            <w:r w:rsidRPr="00ED327B">
              <w:rPr>
                <w:rFonts w:ascii="Times New Roman"/>
                <w:color w:val="000000" w:themeColor="text1"/>
                <w:sz w:val="24"/>
                <w:szCs w:val="24"/>
              </w:rPr>
              <w:t>的提升，都委會的權責就是</w:t>
            </w:r>
            <w:r w:rsidRPr="00ED327B">
              <w:rPr>
                <w:rFonts w:ascii="Times New Roman"/>
                <w:color w:val="000000" w:themeColor="text1"/>
                <w:sz w:val="24"/>
                <w:szCs w:val="24"/>
              </w:rPr>
              <w:t>20%</w:t>
            </w:r>
            <w:r w:rsidRPr="00ED327B">
              <w:rPr>
                <w:rFonts w:ascii="Times New Roman"/>
                <w:color w:val="000000" w:themeColor="text1"/>
                <w:sz w:val="24"/>
                <w:szCs w:val="24"/>
              </w:rPr>
              <w:t>容積獎勵，容積移轉是另外的，容積獎勵的</w:t>
            </w:r>
            <w:r w:rsidRPr="00ED327B">
              <w:rPr>
                <w:rFonts w:ascii="Times New Roman"/>
                <w:color w:val="000000" w:themeColor="text1"/>
                <w:sz w:val="24"/>
                <w:szCs w:val="24"/>
              </w:rPr>
              <w:t>20%</w:t>
            </w:r>
            <w:r w:rsidRPr="00ED327B">
              <w:rPr>
                <w:rFonts w:ascii="Times New Roman"/>
                <w:color w:val="000000" w:themeColor="text1"/>
                <w:sz w:val="24"/>
                <w:szCs w:val="24"/>
              </w:rPr>
              <w:t>增加以後，再加上容積移轉</w:t>
            </w:r>
            <w:r w:rsidRPr="00ED327B">
              <w:rPr>
                <w:rFonts w:ascii="Times New Roman"/>
                <w:color w:val="000000" w:themeColor="text1"/>
                <w:sz w:val="24"/>
                <w:szCs w:val="24"/>
              </w:rPr>
              <w:t>30%</w:t>
            </w:r>
            <w:r w:rsidRPr="008B10D2">
              <w:rPr>
                <w:color w:val="000000" w:themeColor="text1"/>
                <w:sz w:val="24"/>
                <w:szCs w:val="24"/>
              </w:rPr>
              <w:t>，就會造成環境衝擊，雖然本案申請單位貢獻了很多，創造了好的環境，但是一旦增加容積，可能又會造成譬如交通的衝擊，地區能不能承載也是一個課題</w:t>
            </w:r>
            <w:r w:rsidRPr="008B10D2">
              <w:rPr>
                <w:rFonts w:hint="eastAsia"/>
                <w:color w:val="000000" w:themeColor="text1"/>
                <w:sz w:val="24"/>
                <w:szCs w:val="24"/>
              </w:rPr>
              <w:t>。</w:t>
            </w:r>
          </w:p>
        </w:tc>
      </w:tr>
      <w:tr w:rsidR="001E04F8" w:rsidRPr="008B10D2" w:rsidTr="00E706F1">
        <w:tc>
          <w:tcPr>
            <w:tcW w:w="550" w:type="dxa"/>
            <w:tcBorders>
              <w:left w:val="single" w:sz="6" w:space="0" w:color="auto"/>
              <w:bottom w:val="double" w:sz="6" w:space="0" w:color="auto"/>
            </w:tcBorders>
          </w:tcPr>
          <w:p w:rsidR="001E04F8" w:rsidRPr="008B10D2" w:rsidRDefault="001E04F8" w:rsidP="00E706F1">
            <w:pPr>
              <w:snapToGrid w:val="0"/>
              <w:jc w:val="center"/>
              <w:rPr>
                <w:rFonts w:ascii="Times New Roman"/>
                <w:color w:val="000000" w:themeColor="text1"/>
                <w:sz w:val="24"/>
                <w:szCs w:val="24"/>
              </w:rPr>
            </w:pPr>
            <w:r w:rsidRPr="008B10D2">
              <w:rPr>
                <w:rFonts w:ascii="Times New Roman"/>
                <w:color w:val="000000" w:themeColor="text1"/>
                <w:sz w:val="24"/>
                <w:szCs w:val="24"/>
              </w:rPr>
              <w:t>18</w:t>
            </w:r>
          </w:p>
        </w:tc>
        <w:tc>
          <w:tcPr>
            <w:tcW w:w="1267" w:type="dxa"/>
            <w:tcBorders>
              <w:bottom w:val="double" w:sz="6" w:space="0" w:color="auto"/>
            </w:tcBorders>
          </w:tcPr>
          <w:p w:rsidR="001E04F8" w:rsidRPr="008B10D2" w:rsidRDefault="001E04F8" w:rsidP="00E706F1">
            <w:pPr>
              <w:snapToGrid w:val="0"/>
              <w:jc w:val="left"/>
              <w:rPr>
                <w:color w:val="000000" w:themeColor="text1"/>
                <w:sz w:val="24"/>
                <w:szCs w:val="24"/>
              </w:rPr>
            </w:pPr>
            <w:r w:rsidRPr="008B10D2">
              <w:rPr>
                <w:rFonts w:hint="eastAsia"/>
                <w:color w:val="000000" w:themeColor="text1"/>
                <w:sz w:val="24"/>
                <w:szCs w:val="24"/>
              </w:rPr>
              <w:t>對國定古蹟</w:t>
            </w:r>
            <w:proofErr w:type="gramStart"/>
            <w:r w:rsidRPr="008B10D2">
              <w:rPr>
                <w:color w:val="000000" w:themeColor="text1"/>
                <w:sz w:val="24"/>
                <w:szCs w:val="24"/>
              </w:rPr>
              <w:t>臺</w:t>
            </w:r>
            <w:proofErr w:type="gramEnd"/>
            <w:r w:rsidRPr="008B10D2">
              <w:rPr>
                <w:color w:val="000000" w:themeColor="text1"/>
                <w:sz w:val="24"/>
                <w:szCs w:val="24"/>
              </w:rPr>
              <w:t>北機廠</w:t>
            </w:r>
            <w:r w:rsidRPr="008B10D2">
              <w:rPr>
                <w:rFonts w:hint="eastAsia"/>
                <w:color w:val="000000" w:themeColor="text1"/>
                <w:sz w:val="24"/>
                <w:szCs w:val="24"/>
              </w:rPr>
              <w:t>衝擊之疑慮</w:t>
            </w:r>
          </w:p>
        </w:tc>
        <w:tc>
          <w:tcPr>
            <w:tcW w:w="1118" w:type="dxa"/>
            <w:tcBorders>
              <w:bottom w:val="double" w:sz="6" w:space="0" w:color="auto"/>
            </w:tcBorders>
          </w:tcPr>
          <w:p w:rsidR="001E04F8" w:rsidRPr="008B10D2" w:rsidRDefault="001E04F8" w:rsidP="00E706F1">
            <w:pPr>
              <w:snapToGrid w:val="0"/>
              <w:jc w:val="left"/>
              <w:rPr>
                <w:color w:val="000000" w:themeColor="text1"/>
                <w:sz w:val="24"/>
                <w:szCs w:val="24"/>
              </w:rPr>
            </w:pPr>
            <w:r w:rsidRPr="008B10D2">
              <w:rPr>
                <w:rFonts w:hint="eastAsia"/>
                <w:color w:val="000000" w:themeColor="text1"/>
                <w:sz w:val="24"/>
                <w:szCs w:val="24"/>
              </w:rPr>
              <w:t>文化部</w:t>
            </w:r>
          </w:p>
        </w:tc>
        <w:tc>
          <w:tcPr>
            <w:tcW w:w="1310" w:type="dxa"/>
            <w:tcBorders>
              <w:bottom w:val="double" w:sz="6" w:space="0" w:color="auto"/>
            </w:tcBorders>
          </w:tcPr>
          <w:p w:rsidR="001E04F8" w:rsidRPr="009A5D60" w:rsidRDefault="001E04F8" w:rsidP="00E706F1">
            <w:pPr>
              <w:snapToGrid w:val="0"/>
              <w:rPr>
                <w:rFonts w:ascii="Times New Roman"/>
                <w:color w:val="000000" w:themeColor="text1"/>
                <w:sz w:val="24"/>
                <w:szCs w:val="24"/>
              </w:rPr>
            </w:pPr>
            <w:r w:rsidRPr="009A5D60">
              <w:rPr>
                <w:rFonts w:ascii="Times New Roman"/>
                <w:color w:val="000000" w:themeColor="text1"/>
                <w:sz w:val="24"/>
                <w:szCs w:val="24"/>
              </w:rPr>
              <w:t>110.03.18</w:t>
            </w:r>
            <w:r w:rsidRPr="009A5D60">
              <w:rPr>
                <w:rFonts w:ascii="Times New Roman"/>
                <w:color w:val="000000" w:themeColor="text1"/>
                <w:sz w:val="24"/>
                <w:szCs w:val="24"/>
              </w:rPr>
              <w:t>第</w:t>
            </w:r>
            <w:r w:rsidRPr="009A5D60">
              <w:rPr>
                <w:rFonts w:ascii="Times New Roman"/>
                <w:color w:val="000000" w:themeColor="text1"/>
                <w:sz w:val="24"/>
                <w:szCs w:val="24"/>
              </w:rPr>
              <w:t>1</w:t>
            </w:r>
            <w:r w:rsidRPr="009A5D60">
              <w:rPr>
                <w:rFonts w:ascii="Times New Roman"/>
                <w:color w:val="000000" w:themeColor="text1"/>
                <w:sz w:val="24"/>
                <w:szCs w:val="24"/>
              </w:rPr>
              <w:t>次專案小組會議</w:t>
            </w:r>
          </w:p>
        </w:tc>
        <w:tc>
          <w:tcPr>
            <w:tcW w:w="4678" w:type="dxa"/>
            <w:tcBorders>
              <w:bottom w:val="double" w:sz="6" w:space="0" w:color="auto"/>
            </w:tcBorders>
          </w:tcPr>
          <w:p w:rsidR="001E04F8" w:rsidRPr="008B10D2" w:rsidRDefault="001E04F8" w:rsidP="00E706F1">
            <w:pPr>
              <w:snapToGrid w:val="0"/>
              <w:ind w:left="260" w:hangingChars="100" w:hanging="260"/>
              <w:rPr>
                <w:color w:val="000000" w:themeColor="text1"/>
                <w:sz w:val="24"/>
                <w:szCs w:val="24"/>
              </w:rPr>
            </w:pPr>
            <w:r w:rsidRPr="008B10D2">
              <w:rPr>
                <w:color w:val="000000" w:themeColor="text1"/>
                <w:sz w:val="24"/>
                <w:szCs w:val="24"/>
              </w:rPr>
              <w:t>1.因涉文化資產保存法第</w:t>
            </w:r>
            <w:r w:rsidRPr="009A5D60">
              <w:rPr>
                <w:rFonts w:ascii="Times New Roman"/>
                <w:color w:val="000000" w:themeColor="text1"/>
                <w:sz w:val="24"/>
                <w:szCs w:val="24"/>
              </w:rPr>
              <w:t>34</w:t>
            </w:r>
            <w:r w:rsidRPr="009A5D60">
              <w:rPr>
                <w:rFonts w:ascii="Times New Roman"/>
                <w:color w:val="000000" w:themeColor="text1"/>
                <w:sz w:val="24"/>
                <w:szCs w:val="24"/>
              </w:rPr>
              <w:t>條之虞，在</w:t>
            </w:r>
            <w:r w:rsidRPr="009A5D60">
              <w:rPr>
                <w:rFonts w:ascii="Times New Roman"/>
                <w:color w:val="000000" w:themeColor="text1"/>
                <w:sz w:val="24"/>
                <w:szCs w:val="24"/>
              </w:rPr>
              <w:t>109</w:t>
            </w:r>
            <w:r w:rsidRPr="009A5D60">
              <w:rPr>
                <w:rFonts w:ascii="Times New Roman"/>
                <w:color w:val="000000" w:themeColor="text1"/>
                <w:sz w:val="24"/>
                <w:szCs w:val="24"/>
              </w:rPr>
              <w:t>年</w:t>
            </w:r>
            <w:r w:rsidRPr="009A5D60">
              <w:rPr>
                <w:rFonts w:ascii="Times New Roman"/>
                <w:color w:val="000000" w:themeColor="text1"/>
                <w:sz w:val="24"/>
                <w:szCs w:val="24"/>
              </w:rPr>
              <w:t>5</w:t>
            </w:r>
            <w:r w:rsidRPr="009A5D60">
              <w:rPr>
                <w:rFonts w:ascii="Times New Roman"/>
                <w:color w:val="000000" w:themeColor="text1"/>
                <w:sz w:val="24"/>
                <w:szCs w:val="24"/>
              </w:rPr>
              <w:t>月</w:t>
            </w:r>
            <w:r w:rsidRPr="009A5D60">
              <w:rPr>
                <w:rFonts w:ascii="Times New Roman"/>
                <w:color w:val="000000" w:themeColor="text1"/>
                <w:sz w:val="24"/>
                <w:szCs w:val="24"/>
              </w:rPr>
              <w:t>22</w:t>
            </w:r>
            <w:r w:rsidRPr="009A5D60">
              <w:rPr>
                <w:rFonts w:ascii="Times New Roman"/>
                <w:color w:val="000000" w:themeColor="text1"/>
                <w:sz w:val="24"/>
                <w:szCs w:val="24"/>
              </w:rPr>
              <w:t>日提送到本部文化資</w:t>
            </w:r>
            <w:r w:rsidRPr="008B10D2">
              <w:rPr>
                <w:color w:val="000000" w:themeColor="text1"/>
                <w:sz w:val="24"/>
                <w:szCs w:val="24"/>
              </w:rPr>
              <w:t>產審議委員會進行審查並且通過，</w:t>
            </w:r>
            <w:r w:rsidRPr="008B10D2">
              <w:rPr>
                <w:rFonts w:hint="eastAsia"/>
                <w:color w:val="000000" w:themeColor="text1"/>
                <w:sz w:val="24"/>
                <w:szCs w:val="24"/>
              </w:rPr>
              <w:t>惟涉及文化資產保存法第</w:t>
            </w:r>
            <w:r w:rsidRPr="009A5D60">
              <w:rPr>
                <w:rFonts w:ascii="Times New Roman"/>
                <w:color w:val="000000" w:themeColor="text1"/>
                <w:sz w:val="24"/>
                <w:szCs w:val="24"/>
              </w:rPr>
              <w:t>38</w:t>
            </w:r>
            <w:r w:rsidRPr="008B10D2">
              <w:rPr>
                <w:rFonts w:hint="eastAsia"/>
                <w:color w:val="000000" w:themeColor="text1"/>
                <w:sz w:val="24"/>
                <w:szCs w:val="24"/>
              </w:rPr>
              <w:t>條的部分附有意見：本案量體較大，國定古蹟鄰近區域應節制其量體高度等因素，請再審酌本案作成容積移轉接受基地之適宜性，以避免加入之容積使建築量體與高度對</w:t>
            </w:r>
            <w:proofErr w:type="gramStart"/>
            <w:r w:rsidRPr="008B10D2">
              <w:rPr>
                <w:rFonts w:hint="eastAsia"/>
                <w:color w:val="000000" w:themeColor="text1"/>
                <w:sz w:val="24"/>
                <w:szCs w:val="24"/>
              </w:rPr>
              <w:t>週</w:t>
            </w:r>
            <w:proofErr w:type="gramEnd"/>
            <w:r w:rsidRPr="008B10D2">
              <w:rPr>
                <w:rFonts w:hint="eastAsia"/>
                <w:color w:val="000000" w:themeColor="text1"/>
                <w:sz w:val="24"/>
                <w:szCs w:val="24"/>
              </w:rPr>
              <w:t>邊環境造成較大的一個衝擊。</w:t>
            </w:r>
          </w:p>
          <w:p w:rsidR="001E04F8" w:rsidRPr="008B10D2" w:rsidRDefault="001E04F8" w:rsidP="00E706F1">
            <w:pPr>
              <w:snapToGrid w:val="0"/>
              <w:ind w:left="260" w:hangingChars="100" w:hanging="260"/>
              <w:rPr>
                <w:color w:val="000000" w:themeColor="text1"/>
                <w:sz w:val="24"/>
                <w:szCs w:val="24"/>
              </w:rPr>
            </w:pPr>
            <w:r w:rsidRPr="008B10D2">
              <w:rPr>
                <w:rFonts w:hint="eastAsia"/>
                <w:color w:val="000000" w:themeColor="text1"/>
                <w:sz w:val="24"/>
                <w:szCs w:val="24"/>
              </w:rPr>
              <w:t>2.另本案</w:t>
            </w:r>
            <w:r w:rsidRPr="008B10D2">
              <w:rPr>
                <w:color w:val="000000" w:themeColor="text1"/>
                <w:sz w:val="24"/>
                <w:szCs w:val="24"/>
              </w:rPr>
              <w:t>當時提送審議的設計書圖，係以該基地移入</w:t>
            </w:r>
            <w:r w:rsidRPr="009A5D60">
              <w:rPr>
                <w:rFonts w:ascii="Times New Roman"/>
                <w:color w:val="000000" w:themeColor="text1"/>
                <w:sz w:val="24"/>
                <w:szCs w:val="24"/>
              </w:rPr>
              <w:t>30%</w:t>
            </w:r>
            <w:r w:rsidRPr="008B10D2">
              <w:rPr>
                <w:color w:val="000000" w:themeColor="text1"/>
                <w:sz w:val="24"/>
                <w:szCs w:val="24"/>
              </w:rPr>
              <w:t>基準容積之</w:t>
            </w:r>
            <w:proofErr w:type="gramStart"/>
            <w:r w:rsidRPr="008B10D2">
              <w:rPr>
                <w:color w:val="000000" w:themeColor="text1"/>
                <w:sz w:val="24"/>
                <w:szCs w:val="24"/>
              </w:rPr>
              <w:t>容量體提送</w:t>
            </w:r>
            <w:proofErr w:type="gramEnd"/>
            <w:r w:rsidRPr="008B10D2">
              <w:rPr>
                <w:color w:val="000000" w:themeColor="text1"/>
                <w:sz w:val="24"/>
                <w:szCs w:val="24"/>
              </w:rPr>
              <w:t>審議，現如以都市計畫變更細部計畫 方式再增加</w:t>
            </w:r>
            <w:r w:rsidRPr="009A5D60">
              <w:rPr>
                <w:rFonts w:ascii="Times New Roman"/>
                <w:color w:val="000000" w:themeColor="text1"/>
                <w:sz w:val="24"/>
                <w:szCs w:val="24"/>
              </w:rPr>
              <w:t>20%</w:t>
            </w:r>
            <w:r w:rsidRPr="008B10D2">
              <w:rPr>
                <w:color w:val="000000" w:themeColor="text1"/>
                <w:sz w:val="24"/>
                <w:szCs w:val="24"/>
              </w:rPr>
              <w:t>基準容積之容積獎勵，已與前次提送審議之情況不同，本案需要再提送本部文化資產審議委員會進行審議</w:t>
            </w:r>
            <w:r>
              <w:rPr>
                <w:rStyle w:val="aff4"/>
                <w:color w:val="000000" w:themeColor="text1"/>
                <w:sz w:val="24"/>
                <w:szCs w:val="24"/>
              </w:rPr>
              <w:footnoteReference w:id="40"/>
            </w:r>
            <w:r w:rsidRPr="008B10D2">
              <w:rPr>
                <w:color w:val="000000" w:themeColor="text1"/>
                <w:sz w:val="24"/>
                <w:szCs w:val="24"/>
              </w:rPr>
              <w:t>。</w:t>
            </w:r>
          </w:p>
        </w:tc>
      </w:tr>
    </w:tbl>
    <w:bookmarkEnd w:id="71"/>
    <w:p w:rsidR="00F515C4" w:rsidRPr="008B10D2" w:rsidRDefault="00F515C4" w:rsidP="00F515C4">
      <w:pPr>
        <w:widowControl/>
        <w:overflowPunct/>
        <w:autoSpaceDE/>
        <w:autoSpaceDN/>
        <w:jc w:val="left"/>
        <w:rPr>
          <w:bCs/>
        </w:rPr>
      </w:pPr>
      <w:r w:rsidRPr="008B10D2">
        <w:rPr>
          <w:rFonts w:hint="eastAsia"/>
          <w:bCs/>
          <w:sz w:val="24"/>
          <w:szCs w:val="24"/>
        </w:rPr>
        <w:t>資料來源，臺北市政府，本案彙整。</w:t>
      </w:r>
    </w:p>
    <w:sectPr w:rsidR="00F515C4" w:rsidRPr="008B10D2" w:rsidSect="00335A29">
      <w:footerReference w:type="default" r:id="rId11"/>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6B31" w:rsidRDefault="00BE6B31">
      <w:r>
        <w:separator/>
      </w:r>
    </w:p>
  </w:endnote>
  <w:endnote w:type="continuationSeparator" w:id="0">
    <w:p w:rsidR="00BE6B31" w:rsidRDefault="00BE6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6E6A40">
      <w:rPr>
        <w:rStyle w:val="ae"/>
        <w:noProof/>
        <w:sz w:val="24"/>
      </w:rPr>
      <w:t>2</w:t>
    </w:r>
    <w:r>
      <w:rPr>
        <w:rStyle w:val="ae"/>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6B31" w:rsidRDefault="00BE6B31">
      <w:r>
        <w:separator/>
      </w:r>
    </w:p>
  </w:footnote>
  <w:footnote w:type="continuationSeparator" w:id="0">
    <w:p w:rsidR="00BE6B31" w:rsidRDefault="00BE6B31">
      <w:r>
        <w:continuationSeparator/>
      </w:r>
    </w:p>
  </w:footnote>
  <w:footnote w:id="1">
    <w:p w:rsidR="00C725E2" w:rsidRPr="00EA640F" w:rsidRDefault="00C725E2" w:rsidP="00A34A13">
      <w:pPr>
        <w:pStyle w:val="aff2"/>
        <w:ind w:leftChars="4" w:left="179" w:hangingChars="75" w:hanging="165"/>
        <w:jc w:val="both"/>
        <w:rPr>
          <w:rFonts w:ascii="Times New Roman"/>
        </w:rPr>
      </w:pPr>
      <w:r w:rsidRPr="00064535">
        <w:rPr>
          <w:rStyle w:val="aff4"/>
        </w:rPr>
        <w:footnoteRef/>
      </w:r>
      <w:r w:rsidRPr="00064535">
        <w:t xml:space="preserve"> </w:t>
      </w:r>
      <w:r w:rsidRPr="00EA640F">
        <w:rPr>
          <w:rFonts w:ascii="Times New Roman"/>
        </w:rPr>
        <w:t>該案係經臺北市都委會及內政部都委會審議通過，</w:t>
      </w:r>
      <w:proofErr w:type="gramStart"/>
      <w:r w:rsidRPr="00EA640F">
        <w:rPr>
          <w:rFonts w:ascii="Times New Roman"/>
        </w:rPr>
        <w:t>嗣</w:t>
      </w:r>
      <w:proofErr w:type="gramEnd"/>
      <w:r w:rsidRPr="00EA640F">
        <w:rPr>
          <w:rFonts w:ascii="Times New Roman"/>
        </w:rPr>
        <w:t>經臺北市政府以</w:t>
      </w:r>
      <w:r w:rsidRPr="00EA640F">
        <w:rPr>
          <w:rFonts w:ascii="Times New Roman"/>
        </w:rPr>
        <w:t>80</w:t>
      </w:r>
      <w:r w:rsidRPr="00EA640F">
        <w:rPr>
          <w:rFonts w:ascii="Times New Roman"/>
        </w:rPr>
        <w:t>年</w:t>
      </w:r>
      <w:r w:rsidRPr="00EA640F">
        <w:rPr>
          <w:rFonts w:ascii="Times New Roman"/>
        </w:rPr>
        <w:t>2</w:t>
      </w:r>
      <w:r w:rsidRPr="00EA640F">
        <w:rPr>
          <w:rFonts w:ascii="Times New Roman"/>
        </w:rPr>
        <w:t>月</w:t>
      </w:r>
      <w:r w:rsidRPr="00EA640F">
        <w:rPr>
          <w:rFonts w:ascii="Times New Roman"/>
        </w:rPr>
        <w:t>13</w:t>
      </w:r>
      <w:r w:rsidRPr="00EA640F">
        <w:rPr>
          <w:rFonts w:ascii="Times New Roman"/>
        </w:rPr>
        <w:t>日</w:t>
      </w:r>
      <w:r w:rsidRPr="00EA640F">
        <w:rPr>
          <w:rFonts w:ascii="Times New Roman"/>
        </w:rPr>
        <w:t>80</w:t>
      </w:r>
      <w:r w:rsidRPr="00EA640F">
        <w:rPr>
          <w:rFonts w:ascii="Times New Roman"/>
        </w:rPr>
        <w:t>府工二字第</w:t>
      </w:r>
      <w:r w:rsidRPr="00EA640F">
        <w:rPr>
          <w:rFonts w:ascii="Times New Roman"/>
        </w:rPr>
        <w:t>80003366</w:t>
      </w:r>
      <w:r w:rsidRPr="00EA640F">
        <w:rPr>
          <w:rFonts w:ascii="Times New Roman"/>
        </w:rPr>
        <w:t>號公告發布實施。</w:t>
      </w:r>
    </w:p>
  </w:footnote>
  <w:footnote w:id="2">
    <w:p w:rsidR="00C725E2" w:rsidRPr="00EA640F" w:rsidRDefault="00C725E2" w:rsidP="00A34A13">
      <w:pPr>
        <w:pStyle w:val="aff2"/>
        <w:ind w:leftChars="4" w:left="179" w:hangingChars="75" w:hanging="165"/>
        <w:jc w:val="both"/>
        <w:rPr>
          <w:rFonts w:ascii="Times New Roman"/>
        </w:rPr>
      </w:pPr>
      <w:r w:rsidRPr="00EA640F">
        <w:rPr>
          <w:rStyle w:val="aff4"/>
          <w:rFonts w:ascii="Times New Roman"/>
        </w:rPr>
        <w:footnoteRef/>
      </w:r>
      <w:r w:rsidRPr="00EA640F">
        <w:rPr>
          <w:rFonts w:ascii="Times New Roman"/>
        </w:rPr>
        <w:t xml:space="preserve"> </w:t>
      </w:r>
      <w:r w:rsidRPr="00EA640F">
        <w:rPr>
          <w:rFonts w:ascii="Times New Roman"/>
        </w:rPr>
        <w:t>捐地</w:t>
      </w:r>
      <w:r w:rsidRPr="00EA640F">
        <w:rPr>
          <w:rFonts w:ascii="Times New Roman"/>
        </w:rPr>
        <w:t>30</w:t>
      </w:r>
      <w:r w:rsidRPr="00EA640F">
        <w:rPr>
          <w:rFonts w:ascii="Times New Roman" w:eastAsia="微軟正黑體"/>
        </w:rPr>
        <w:t>％</w:t>
      </w:r>
      <w:r w:rsidRPr="00EA640F">
        <w:rPr>
          <w:rFonts w:ascii="Times New Roman"/>
        </w:rPr>
        <w:t>後所餘</w:t>
      </w:r>
      <w:r w:rsidRPr="00EA640F">
        <w:rPr>
          <w:rFonts w:ascii="Times New Roman"/>
        </w:rPr>
        <w:t>70</w:t>
      </w:r>
      <w:r w:rsidRPr="00EA640F">
        <w:rPr>
          <w:rFonts w:ascii="Times New Roman" w:eastAsia="微軟正黑體"/>
        </w:rPr>
        <w:t>％</w:t>
      </w:r>
      <w:r w:rsidRPr="00EA640F">
        <w:rPr>
          <w:rFonts w:ascii="Times New Roman"/>
        </w:rPr>
        <w:t>土地，變更為「第三種商業區」，並限作：</w:t>
      </w:r>
      <w:r w:rsidRPr="00EA640F">
        <w:rPr>
          <w:rFonts w:ascii="Times New Roman"/>
        </w:rPr>
        <w:t>1.</w:t>
      </w:r>
      <w:r w:rsidRPr="00EA640F">
        <w:rPr>
          <w:rFonts w:ascii="Times New Roman"/>
        </w:rPr>
        <w:t>公眾服務空間、</w:t>
      </w:r>
      <w:r w:rsidRPr="00EA640F">
        <w:rPr>
          <w:rFonts w:ascii="Times New Roman"/>
        </w:rPr>
        <w:t>2.</w:t>
      </w:r>
      <w:r w:rsidRPr="00EA640F">
        <w:rPr>
          <w:rFonts w:ascii="Times New Roman"/>
        </w:rPr>
        <w:t>國際購物中心、</w:t>
      </w:r>
      <w:r w:rsidRPr="00EA640F">
        <w:rPr>
          <w:rFonts w:ascii="Times New Roman"/>
        </w:rPr>
        <w:t>3.</w:t>
      </w:r>
      <w:r w:rsidRPr="00EA640F">
        <w:rPr>
          <w:rFonts w:ascii="Times New Roman"/>
        </w:rPr>
        <w:t>國際觀光旅館、</w:t>
      </w:r>
      <w:r w:rsidRPr="00EA640F">
        <w:rPr>
          <w:rFonts w:ascii="Times New Roman"/>
        </w:rPr>
        <w:t>4.</w:t>
      </w:r>
      <w:r w:rsidRPr="00EA640F">
        <w:rPr>
          <w:rFonts w:ascii="Times New Roman"/>
        </w:rPr>
        <w:t>辦公大樓、</w:t>
      </w:r>
      <w:r w:rsidRPr="00EA640F">
        <w:rPr>
          <w:rFonts w:ascii="Times New Roman"/>
        </w:rPr>
        <w:t>5.</w:t>
      </w:r>
      <w:r w:rsidRPr="00EA640F">
        <w:rPr>
          <w:rFonts w:ascii="Times New Roman"/>
        </w:rPr>
        <w:t>文化休閒設施、</w:t>
      </w:r>
      <w:r w:rsidRPr="00EA640F">
        <w:rPr>
          <w:rFonts w:ascii="Times New Roman"/>
        </w:rPr>
        <w:t>6.</w:t>
      </w:r>
      <w:r w:rsidRPr="00EA640F">
        <w:rPr>
          <w:rFonts w:ascii="Times New Roman"/>
        </w:rPr>
        <w:t>停車場等六種用途。</w:t>
      </w:r>
    </w:p>
  </w:footnote>
  <w:footnote w:id="3">
    <w:p w:rsidR="00C725E2" w:rsidRPr="00EA640F" w:rsidRDefault="00C725E2" w:rsidP="00A34A13">
      <w:pPr>
        <w:pStyle w:val="aff2"/>
        <w:ind w:leftChars="4" w:left="179" w:hangingChars="75" w:hanging="165"/>
        <w:jc w:val="both"/>
        <w:rPr>
          <w:rFonts w:ascii="Times New Roman"/>
        </w:rPr>
      </w:pPr>
      <w:r w:rsidRPr="00EA640F">
        <w:rPr>
          <w:rStyle w:val="aff4"/>
          <w:rFonts w:ascii="Times New Roman"/>
        </w:rPr>
        <w:footnoteRef/>
      </w:r>
      <w:r w:rsidRPr="00EA640F">
        <w:rPr>
          <w:rFonts w:ascii="Times New Roman"/>
        </w:rPr>
        <w:t xml:space="preserve"> </w:t>
      </w:r>
      <w:r w:rsidRPr="00EA640F">
        <w:rPr>
          <w:rFonts w:ascii="Times New Roman"/>
        </w:rPr>
        <w:t>因都市計畫書另定有當時臺北市土地使用分區管制規則所規定以外之其他特別管制事項，故都市計畫實務對此通稱為「商三特」，以有別於一般之「第三種商業區」。</w:t>
      </w:r>
    </w:p>
  </w:footnote>
  <w:footnote w:id="4">
    <w:p w:rsidR="00C725E2" w:rsidRPr="00EA640F" w:rsidRDefault="00C725E2" w:rsidP="00A0680F">
      <w:pPr>
        <w:pStyle w:val="aff2"/>
        <w:ind w:leftChars="4" w:left="124" w:hangingChars="50" w:hanging="110"/>
        <w:jc w:val="both"/>
        <w:rPr>
          <w:rFonts w:ascii="Times New Roman"/>
        </w:rPr>
      </w:pPr>
      <w:r w:rsidRPr="00EA640F">
        <w:rPr>
          <w:rStyle w:val="aff4"/>
          <w:rFonts w:ascii="Times New Roman"/>
        </w:rPr>
        <w:footnoteRef/>
      </w:r>
      <w:r w:rsidRPr="00EA640F">
        <w:rPr>
          <w:rFonts w:ascii="Times New Roman"/>
        </w:rPr>
        <w:t xml:space="preserve"> </w:t>
      </w:r>
      <w:r w:rsidRPr="00EA640F">
        <w:rPr>
          <w:rFonts w:ascii="Times New Roman"/>
        </w:rPr>
        <w:t>基地面積為</w:t>
      </w:r>
      <w:r w:rsidRPr="00EA640F">
        <w:rPr>
          <w:rFonts w:ascii="Times New Roman"/>
        </w:rPr>
        <w:t>16,485</w:t>
      </w:r>
      <w:proofErr w:type="gramStart"/>
      <w:r w:rsidRPr="00EA640F">
        <w:rPr>
          <w:rFonts w:ascii="Times New Roman"/>
        </w:rPr>
        <w:t>㎡</w:t>
      </w:r>
      <w:proofErr w:type="gramEnd"/>
      <w:r w:rsidRPr="00EA640F">
        <w:rPr>
          <w:rFonts w:ascii="Times New Roman"/>
        </w:rPr>
        <w:t>（含騎樓地</w:t>
      </w:r>
      <w:r w:rsidRPr="00EA640F">
        <w:rPr>
          <w:rFonts w:ascii="Times New Roman"/>
        </w:rPr>
        <w:t>884.22</w:t>
      </w:r>
      <w:proofErr w:type="gramStart"/>
      <w:r w:rsidRPr="00EA640F">
        <w:rPr>
          <w:rFonts w:ascii="Times New Roman"/>
        </w:rPr>
        <w:t>㎡</w:t>
      </w:r>
      <w:proofErr w:type="gramEnd"/>
      <w:r w:rsidRPr="00EA640F">
        <w:rPr>
          <w:rFonts w:ascii="Times New Roman"/>
        </w:rPr>
        <w:t>），建築面積為</w:t>
      </w:r>
      <w:r w:rsidRPr="00EA640F">
        <w:rPr>
          <w:rFonts w:ascii="Times New Roman"/>
        </w:rPr>
        <w:t>10,845.53</w:t>
      </w:r>
      <w:proofErr w:type="gramStart"/>
      <w:r w:rsidRPr="00EA640F">
        <w:rPr>
          <w:rFonts w:ascii="Times New Roman"/>
        </w:rPr>
        <w:t>㎡</w:t>
      </w:r>
      <w:proofErr w:type="gramEnd"/>
      <w:r w:rsidRPr="00EA640F">
        <w:rPr>
          <w:rFonts w:ascii="Times New Roman"/>
        </w:rPr>
        <w:t>，建蔽率</w:t>
      </w:r>
      <w:r w:rsidRPr="00EA640F">
        <w:rPr>
          <w:rFonts w:ascii="Times New Roman"/>
        </w:rPr>
        <w:t>68.41</w:t>
      </w:r>
      <w:r w:rsidRPr="00EA640F">
        <w:rPr>
          <w:rFonts w:ascii="Times New Roman"/>
        </w:rPr>
        <w:t>％，總樓地板面積為</w:t>
      </w:r>
      <w:r w:rsidRPr="00EA640F">
        <w:rPr>
          <w:rFonts w:ascii="Times New Roman"/>
        </w:rPr>
        <w:t>204,680.77</w:t>
      </w:r>
      <w:proofErr w:type="gramStart"/>
      <w:r w:rsidRPr="00EA640F">
        <w:rPr>
          <w:rFonts w:ascii="Times New Roman"/>
        </w:rPr>
        <w:t>㎡</w:t>
      </w:r>
      <w:proofErr w:type="gramEnd"/>
      <w:r w:rsidRPr="00EA640F">
        <w:rPr>
          <w:rFonts w:ascii="Times New Roman"/>
        </w:rPr>
        <w:t>，</w:t>
      </w:r>
      <w:proofErr w:type="gramStart"/>
      <w:r w:rsidRPr="00EA640F">
        <w:rPr>
          <w:rFonts w:ascii="Times New Roman"/>
        </w:rPr>
        <w:t>實設容積</w:t>
      </w:r>
      <w:proofErr w:type="gramEnd"/>
      <w:r w:rsidRPr="00EA640F">
        <w:rPr>
          <w:rFonts w:ascii="Times New Roman"/>
        </w:rPr>
        <w:t>樓地板面積為</w:t>
      </w:r>
      <w:r w:rsidRPr="00EA640F">
        <w:rPr>
          <w:rFonts w:ascii="Times New Roman"/>
        </w:rPr>
        <w:t>111,919.11</w:t>
      </w:r>
      <w:proofErr w:type="gramStart"/>
      <w:r w:rsidRPr="00EA640F">
        <w:rPr>
          <w:rFonts w:ascii="Times New Roman"/>
        </w:rPr>
        <w:t>㎡</w:t>
      </w:r>
      <w:proofErr w:type="gramEnd"/>
      <w:r w:rsidRPr="00EA640F">
        <w:rPr>
          <w:rFonts w:ascii="Times New Roman"/>
        </w:rPr>
        <w:t>（地下</w:t>
      </w:r>
      <w:r w:rsidRPr="00EA640F">
        <w:rPr>
          <w:rFonts w:ascii="Times New Roman"/>
        </w:rPr>
        <w:t>1</w:t>
      </w:r>
      <w:r w:rsidRPr="00EA640F">
        <w:rPr>
          <w:rFonts w:ascii="Times New Roman"/>
        </w:rPr>
        <w:t>層至地下</w:t>
      </w:r>
      <w:r w:rsidRPr="00EA640F">
        <w:rPr>
          <w:rFonts w:ascii="Times New Roman"/>
        </w:rPr>
        <w:t>8</w:t>
      </w:r>
      <w:r w:rsidRPr="00EA640F">
        <w:rPr>
          <w:rFonts w:ascii="Times New Roman"/>
        </w:rPr>
        <w:t>層並未列入容積樓地板面積計算），</w:t>
      </w:r>
      <w:proofErr w:type="gramStart"/>
      <w:r w:rsidRPr="00EA640F">
        <w:rPr>
          <w:rFonts w:ascii="Times New Roman"/>
        </w:rPr>
        <w:t>換算實設容積率</w:t>
      </w:r>
      <w:proofErr w:type="gramEnd"/>
      <w:r w:rsidRPr="00EA640F">
        <w:rPr>
          <w:rFonts w:ascii="Times New Roman"/>
        </w:rPr>
        <w:t>為</w:t>
      </w:r>
      <w:r w:rsidRPr="00EA640F">
        <w:rPr>
          <w:rFonts w:ascii="Times New Roman"/>
        </w:rPr>
        <w:t>678.91</w:t>
      </w:r>
      <w:r w:rsidRPr="00EA640F">
        <w:rPr>
          <w:rFonts w:ascii="Times New Roman"/>
        </w:rPr>
        <w:t>％（</w:t>
      </w:r>
      <w:r w:rsidRPr="00EA640F">
        <w:rPr>
          <w:rFonts w:ascii="Times New Roman"/>
        </w:rPr>
        <w:t>111,919.11/16,485</w:t>
      </w:r>
      <w:r w:rsidRPr="00EA640F">
        <w:rPr>
          <w:rFonts w:ascii="Times New Roman"/>
        </w:rPr>
        <w:t>）。</w:t>
      </w:r>
    </w:p>
  </w:footnote>
  <w:footnote w:id="5">
    <w:p w:rsidR="00C725E2" w:rsidRPr="00EA640F" w:rsidRDefault="00C725E2" w:rsidP="00A0680F">
      <w:pPr>
        <w:pStyle w:val="aff2"/>
        <w:ind w:leftChars="4" w:left="124" w:hangingChars="50" w:hanging="110"/>
        <w:jc w:val="both"/>
        <w:rPr>
          <w:rFonts w:ascii="Times New Roman"/>
        </w:rPr>
      </w:pPr>
      <w:r w:rsidRPr="00A0680F">
        <w:rPr>
          <w:rStyle w:val="aff4"/>
        </w:rPr>
        <w:footnoteRef/>
      </w:r>
      <w:r w:rsidRPr="00EA640F">
        <w:rPr>
          <w:rFonts w:ascii="Times New Roman"/>
        </w:rPr>
        <w:t xml:space="preserve"> 110</w:t>
      </w:r>
      <w:r w:rsidRPr="00EA640F">
        <w:rPr>
          <w:rFonts w:ascii="Times New Roman"/>
        </w:rPr>
        <w:t>年</w:t>
      </w:r>
      <w:r w:rsidRPr="00EA640F">
        <w:rPr>
          <w:rFonts w:ascii="Times New Roman"/>
        </w:rPr>
        <w:t>5</w:t>
      </w:r>
      <w:r w:rsidRPr="00EA640F">
        <w:rPr>
          <w:rFonts w:ascii="Times New Roman"/>
        </w:rPr>
        <w:t>月</w:t>
      </w:r>
      <w:r w:rsidRPr="00EA640F">
        <w:rPr>
          <w:rFonts w:ascii="Times New Roman"/>
        </w:rPr>
        <w:t>26</w:t>
      </w:r>
      <w:r w:rsidRPr="00EA640F">
        <w:rPr>
          <w:rFonts w:ascii="Times New Roman"/>
        </w:rPr>
        <w:t>日修正前都市計畫法第</w:t>
      </w:r>
      <w:r w:rsidRPr="00EA640F">
        <w:rPr>
          <w:rFonts w:ascii="Times New Roman"/>
        </w:rPr>
        <w:t>24</w:t>
      </w:r>
      <w:r w:rsidRPr="00EA640F">
        <w:rPr>
          <w:rFonts w:ascii="Times New Roman"/>
        </w:rPr>
        <w:t>條規定：「土地權利關係人為促進其土地利用，得配合當地分區發展計畫，自行擬定或變更細部計畫，並應附具事業及財務計畫，申請當地直轄市、縣（市）</w:t>
      </w:r>
      <w:proofErr w:type="gramStart"/>
      <w:r w:rsidRPr="00EA640F">
        <w:rPr>
          <w:rFonts w:ascii="Times New Roman"/>
        </w:rPr>
        <w:t>（</w:t>
      </w:r>
      <w:proofErr w:type="gramEnd"/>
      <w:r w:rsidRPr="00EA640F">
        <w:rPr>
          <w:rFonts w:ascii="Times New Roman"/>
        </w:rPr>
        <w:t>局</w:t>
      </w:r>
      <w:r w:rsidRPr="00722BA7">
        <w:rPr>
          <w:rFonts w:hAnsi="標楷體"/>
        </w:rPr>
        <w:t>)</w:t>
      </w:r>
      <w:r w:rsidRPr="00EA640F">
        <w:rPr>
          <w:rFonts w:ascii="Times New Roman"/>
        </w:rPr>
        <w:t>政府或鄉、鎮、縣轄市公所依前條規定辦理。」</w:t>
      </w:r>
      <w:r w:rsidRPr="00A34A13">
        <w:rPr>
          <w:rFonts w:hAnsi="標楷體"/>
        </w:rPr>
        <w:t>(</w:t>
      </w:r>
      <w:r w:rsidRPr="00EA640F">
        <w:rPr>
          <w:rFonts w:ascii="Times New Roman"/>
        </w:rPr>
        <w:t>該條文於</w:t>
      </w:r>
      <w:r w:rsidRPr="00EA640F">
        <w:rPr>
          <w:rFonts w:ascii="Times New Roman"/>
        </w:rPr>
        <w:t>110</w:t>
      </w:r>
      <w:r w:rsidRPr="00EA640F">
        <w:rPr>
          <w:rFonts w:ascii="Times New Roman"/>
        </w:rPr>
        <w:t>年</w:t>
      </w:r>
      <w:r w:rsidRPr="00EA640F">
        <w:rPr>
          <w:rFonts w:ascii="Times New Roman"/>
        </w:rPr>
        <w:t>5</w:t>
      </w:r>
      <w:r w:rsidRPr="00EA640F">
        <w:rPr>
          <w:rFonts w:ascii="Times New Roman"/>
        </w:rPr>
        <w:t>月</w:t>
      </w:r>
      <w:r w:rsidRPr="00EA640F">
        <w:rPr>
          <w:rFonts w:ascii="Times New Roman"/>
        </w:rPr>
        <w:t>26</w:t>
      </w:r>
      <w:r w:rsidRPr="00EA640F">
        <w:rPr>
          <w:rFonts w:ascii="Times New Roman"/>
        </w:rPr>
        <w:t>日修正刪除</w:t>
      </w:r>
      <w:proofErr w:type="gramStart"/>
      <w:r w:rsidRPr="00EA640F">
        <w:rPr>
          <w:rFonts w:ascii="Times New Roman"/>
        </w:rPr>
        <w:t>”</w:t>
      </w:r>
      <w:r w:rsidRPr="00EA640F">
        <w:rPr>
          <w:rFonts w:ascii="Times New Roman"/>
        </w:rPr>
        <w:t>（</w:t>
      </w:r>
      <w:proofErr w:type="gramEnd"/>
      <w:r w:rsidRPr="00EA640F">
        <w:rPr>
          <w:rFonts w:ascii="Times New Roman"/>
        </w:rPr>
        <w:t>局</w:t>
      </w:r>
      <w:r w:rsidRPr="00722BA7">
        <w:rPr>
          <w:rFonts w:hAnsi="標楷體"/>
        </w:rPr>
        <w:t>)</w:t>
      </w:r>
      <w:r w:rsidRPr="00EA640F">
        <w:rPr>
          <w:rFonts w:ascii="Times New Roman"/>
        </w:rPr>
        <w:t>”</w:t>
      </w:r>
      <w:r w:rsidRPr="00722BA7">
        <w:rPr>
          <w:rFonts w:hAnsi="標楷體"/>
        </w:rPr>
        <w:t>)。</w:t>
      </w:r>
    </w:p>
  </w:footnote>
  <w:footnote w:id="6">
    <w:p w:rsidR="00C725E2" w:rsidRPr="00EA640F" w:rsidRDefault="00C725E2" w:rsidP="00A0680F">
      <w:pPr>
        <w:pStyle w:val="aff2"/>
        <w:ind w:leftChars="4" w:left="124" w:hangingChars="50" w:hanging="110"/>
        <w:jc w:val="both"/>
        <w:rPr>
          <w:rFonts w:ascii="Times New Roman"/>
        </w:rPr>
      </w:pPr>
      <w:r w:rsidRPr="00A0680F">
        <w:rPr>
          <w:rStyle w:val="aff4"/>
        </w:rPr>
        <w:footnoteRef/>
      </w:r>
      <w:r w:rsidRPr="00EA640F">
        <w:rPr>
          <w:rFonts w:ascii="Times New Roman"/>
        </w:rPr>
        <w:t xml:space="preserve"> </w:t>
      </w:r>
      <w:r w:rsidRPr="00EA640F">
        <w:rPr>
          <w:rFonts w:ascii="Times New Roman"/>
        </w:rPr>
        <w:t>依臺北市土地使用分區管制自治條例第</w:t>
      </w:r>
      <w:r w:rsidRPr="00EA640F">
        <w:rPr>
          <w:rFonts w:ascii="Times New Roman"/>
        </w:rPr>
        <w:t>25</w:t>
      </w:r>
      <w:r w:rsidRPr="00EA640F">
        <w:rPr>
          <w:rFonts w:ascii="Times New Roman"/>
        </w:rPr>
        <w:t>條規，「第三種商業區」之容積率不得超過</w:t>
      </w:r>
      <w:r w:rsidRPr="00EA640F">
        <w:rPr>
          <w:rFonts w:ascii="Times New Roman"/>
        </w:rPr>
        <w:t>560</w:t>
      </w:r>
      <w:r w:rsidRPr="00EA640F">
        <w:rPr>
          <w:rFonts w:ascii="Times New Roman"/>
        </w:rPr>
        <w:t>％。</w:t>
      </w:r>
    </w:p>
  </w:footnote>
  <w:footnote w:id="7">
    <w:p w:rsidR="00C725E2" w:rsidRPr="00EA640F" w:rsidRDefault="00C725E2" w:rsidP="00A0680F">
      <w:pPr>
        <w:pStyle w:val="aff2"/>
        <w:ind w:leftChars="4" w:left="124" w:hangingChars="50" w:hanging="110"/>
        <w:jc w:val="both"/>
        <w:rPr>
          <w:rFonts w:ascii="Times New Roman"/>
        </w:rPr>
      </w:pPr>
      <w:r w:rsidRPr="00A0680F">
        <w:rPr>
          <w:rStyle w:val="aff4"/>
        </w:rPr>
        <w:footnoteRef/>
      </w:r>
      <w:r w:rsidRPr="00A0680F">
        <w:rPr>
          <w:rStyle w:val="aff4"/>
        </w:rPr>
        <w:t xml:space="preserve"> </w:t>
      </w:r>
      <w:r w:rsidRPr="00EA640F">
        <w:rPr>
          <w:rFonts w:ascii="Times New Roman"/>
        </w:rPr>
        <w:t>臺北市政府</w:t>
      </w:r>
      <w:r w:rsidRPr="00EA640F">
        <w:rPr>
          <w:rFonts w:ascii="Times New Roman"/>
        </w:rPr>
        <w:t>107</w:t>
      </w:r>
      <w:r w:rsidRPr="00EA640F">
        <w:rPr>
          <w:rFonts w:ascii="Times New Roman"/>
        </w:rPr>
        <w:t>年</w:t>
      </w:r>
      <w:r w:rsidRPr="00EA640F">
        <w:rPr>
          <w:rFonts w:ascii="Times New Roman"/>
        </w:rPr>
        <w:t>1</w:t>
      </w:r>
      <w:r w:rsidRPr="00EA640F">
        <w:rPr>
          <w:rFonts w:ascii="Times New Roman"/>
        </w:rPr>
        <w:t>月</w:t>
      </w:r>
      <w:r w:rsidRPr="00EA640F">
        <w:rPr>
          <w:rFonts w:ascii="Times New Roman"/>
        </w:rPr>
        <w:t>18</w:t>
      </w:r>
      <w:r w:rsidRPr="00EA640F">
        <w:rPr>
          <w:rFonts w:ascii="Times New Roman"/>
        </w:rPr>
        <w:t>日以府都</w:t>
      </w:r>
      <w:proofErr w:type="gramStart"/>
      <w:r w:rsidRPr="00EA640F">
        <w:rPr>
          <w:rFonts w:ascii="Times New Roman"/>
        </w:rPr>
        <w:t>規</w:t>
      </w:r>
      <w:proofErr w:type="gramEnd"/>
      <w:r w:rsidRPr="00EA640F">
        <w:rPr>
          <w:rFonts w:ascii="Times New Roman"/>
        </w:rPr>
        <w:t>字第</w:t>
      </w:r>
      <w:r w:rsidRPr="00EA640F">
        <w:rPr>
          <w:rFonts w:ascii="Times New Roman"/>
        </w:rPr>
        <w:t>1060242800</w:t>
      </w:r>
      <w:r w:rsidRPr="00EA640F">
        <w:rPr>
          <w:rFonts w:ascii="Times New Roman"/>
        </w:rPr>
        <w:t>號公告核定該市都市計畫「『修訂台北市土地使用分區（保護區、農業區除外）計畫（通盤檢討）案』內有關八德路四段、東寧路、縱貫鐵路、八德路四段</w:t>
      </w:r>
      <w:r w:rsidRPr="00EA640F">
        <w:rPr>
          <w:rFonts w:ascii="Times New Roman"/>
        </w:rPr>
        <w:t>106</w:t>
      </w:r>
      <w:r w:rsidRPr="00EA640F">
        <w:rPr>
          <w:rFonts w:ascii="Times New Roman"/>
        </w:rPr>
        <w:t>巷所圍地區（原唐榮鐵工廠）土地使用計畫案」土地使用分區管制細部計畫</w:t>
      </w:r>
      <w:r w:rsidRPr="00EA640F">
        <w:rPr>
          <w:rFonts w:hAnsi="標楷體"/>
        </w:rPr>
        <w:t>案(第二次修訂)」</w:t>
      </w:r>
      <w:r w:rsidRPr="00EA640F">
        <w:rPr>
          <w:rFonts w:ascii="Times New Roman"/>
        </w:rPr>
        <w:t>計畫書，並自</w:t>
      </w:r>
      <w:r w:rsidRPr="00EA640F">
        <w:rPr>
          <w:rFonts w:ascii="Times New Roman"/>
        </w:rPr>
        <w:t>107</w:t>
      </w:r>
      <w:r w:rsidRPr="00EA640F">
        <w:rPr>
          <w:rFonts w:ascii="Times New Roman"/>
        </w:rPr>
        <w:t>年</w:t>
      </w:r>
      <w:r w:rsidRPr="00EA640F">
        <w:rPr>
          <w:rFonts w:ascii="Times New Roman"/>
        </w:rPr>
        <w:t>1</w:t>
      </w:r>
      <w:r w:rsidRPr="00EA640F">
        <w:rPr>
          <w:rFonts w:ascii="Times New Roman"/>
        </w:rPr>
        <w:t>月</w:t>
      </w:r>
      <w:r w:rsidRPr="00EA640F">
        <w:rPr>
          <w:rFonts w:ascii="Times New Roman"/>
        </w:rPr>
        <w:t>19</w:t>
      </w:r>
      <w:r w:rsidRPr="00EA640F">
        <w:rPr>
          <w:rFonts w:ascii="Times New Roman"/>
        </w:rPr>
        <w:t>日生效。</w:t>
      </w:r>
    </w:p>
  </w:footnote>
  <w:footnote w:id="8">
    <w:p w:rsidR="00C725E2" w:rsidRPr="00EA640F" w:rsidRDefault="00C725E2" w:rsidP="00A0680F">
      <w:pPr>
        <w:pStyle w:val="aff2"/>
        <w:ind w:leftChars="4" w:left="124" w:hangingChars="50" w:hanging="110"/>
        <w:jc w:val="both"/>
        <w:rPr>
          <w:rFonts w:ascii="Times New Roman"/>
        </w:rPr>
      </w:pPr>
      <w:r w:rsidRPr="00A0680F">
        <w:rPr>
          <w:rStyle w:val="aff4"/>
        </w:rPr>
        <w:footnoteRef/>
      </w:r>
      <w:r w:rsidRPr="00A0680F">
        <w:rPr>
          <w:rStyle w:val="aff4"/>
        </w:rPr>
        <w:t xml:space="preserve"> </w:t>
      </w:r>
      <w:r w:rsidRPr="00EA640F">
        <w:rPr>
          <w:rFonts w:ascii="Times New Roman"/>
        </w:rPr>
        <w:t>該變更案除京華城購物中心建築基地之</w:t>
      </w:r>
      <w:r w:rsidRPr="00EA640F">
        <w:rPr>
          <w:rFonts w:ascii="Times New Roman"/>
        </w:rPr>
        <w:t>156</w:t>
      </w:r>
      <w:r w:rsidRPr="00EA640F">
        <w:rPr>
          <w:rFonts w:ascii="Times New Roman"/>
        </w:rPr>
        <w:t>地號</w:t>
      </w:r>
      <w:r w:rsidRPr="00EA640F">
        <w:rPr>
          <w:rFonts w:hAnsi="標楷體"/>
        </w:rPr>
        <w:t>(</w:t>
      </w:r>
      <w:r w:rsidRPr="00EA640F">
        <w:rPr>
          <w:rFonts w:ascii="Times New Roman"/>
        </w:rPr>
        <w:t>16,485</w:t>
      </w:r>
      <w:proofErr w:type="gramStart"/>
      <w:r w:rsidRPr="00EA640F">
        <w:rPr>
          <w:rFonts w:ascii="Times New Roman"/>
        </w:rPr>
        <w:t>㎡</w:t>
      </w:r>
      <w:proofErr w:type="gramEnd"/>
      <w:r w:rsidRPr="00EA640F">
        <w:rPr>
          <w:rFonts w:hAnsi="標楷體"/>
        </w:rPr>
        <w:t>)</w:t>
      </w:r>
      <w:r w:rsidRPr="00EA640F">
        <w:rPr>
          <w:rFonts w:ascii="Times New Roman"/>
        </w:rPr>
        <w:t>外，亦包括西北街廓之</w:t>
      </w:r>
      <w:r w:rsidRPr="00EA640F">
        <w:rPr>
          <w:rFonts w:ascii="Times New Roman"/>
        </w:rPr>
        <w:t>175</w:t>
      </w:r>
      <w:r w:rsidRPr="00EA640F">
        <w:rPr>
          <w:rFonts w:ascii="Times New Roman"/>
        </w:rPr>
        <w:t>地號等</w:t>
      </w:r>
      <w:r w:rsidRPr="00EA640F">
        <w:rPr>
          <w:rFonts w:ascii="Times New Roman"/>
        </w:rPr>
        <w:t>20</w:t>
      </w:r>
      <w:r w:rsidRPr="00EA640F">
        <w:rPr>
          <w:rFonts w:ascii="Times New Roman"/>
        </w:rPr>
        <w:t>筆私有土地，全部</w:t>
      </w:r>
      <w:r w:rsidRPr="00EA640F">
        <w:rPr>
          <w:rFonts w:ascii="Times New Roman"/>
        </w:rPr>
        <w:t>21</w:t>
      </w:r>
      <w:r w:rsidRPr="00EA640F">
        <w:rPr>
          <w:rFonts w:ascii="Times New Roman"/>
        </w:rPr>
        <w:t>筆土地面積共計</w:t>
      </w:r>
      <w:r w:rsidRPr="00EA640F">
        <w:rPr>
          <w:rFonts w:ascii="Times New Roman"/>
        </w:rPr>
        <w:t>18,462</w:t>
      </w:r>
      <w:proofErr w:type="gramStart"/>
      <w:r w:rsidRPr="00EA640F">
        <w:rPr>
          <w:rFonts w:ascii="Times New Roman"/>
        </w:rPr>
        <w:t>㎡</w:t>
      </w:r>
      <w:proofErr w:type="gramEnd"/>
      <w:r w:rsidRPr="00EA640F">
        <w:rPr>
          <w:rFonts w:ascii="Times New Roman"/>
        </w:rPr>
        <w:t>。</w:t>
      </w:r>
    </w:p>
  </w:footnote>
  <w:footnote w:id="9">
    <w:p w:rsidR="00C725E2" w:rsidRPr="00EA640F" w:rsidRDefault="00C725E2" w:rsidP="00A0680F">
      <w:pPr>
        <w:pStyle w:val="aff2"/>
        <w:ind w:leftChars="4" w:left="124" w:hangingChars="50" w:hanging="110"/>
        <w:jc w:val="both"/>
        <w:rPr>
          <w:rFonts w:ascii="Times New Roman"/>
        </w:rPr>
      </w:pPr>
      <w:r w:rsidRPr="00A0680F">
        <w:rPr>
          <w:rStyle w:val="aff4"/>
        </w:rPr>
        <w:footnoteRef/>
      </w:r>
      <w:r w:rsidRPr="00A0680F">
        <w:rPr>
          <w:rStyle w:val="aff4"/>
        </w:rPr>
        <w:t xml:space="preserve"> </w:t>
      </w:r>
      <w:r w:rsidRPr="00EA640F">
        <w:rPr>
          <w:rFonts w:ascii="Times New Roman"/>
        </w:rPr>
        <w:t>前揭</w:t>
      </w:r>
      <w:r w:rsidRPr="00EA640F">
        <w:rPr>
          <w:rFonts w:ascii="Times New Roman"/>
        </w:rPr>
        <w:t>80</w:t>
      </w:r>
      <w:r w:rsidRPr="00EA640F">
        <w:rPr>
          <w:rFonts w:ascii="Times New Roman"/>
        </w:rPr>
        <w:t>年都市計畫書所載</w:t>
      </w:r>
      <w:r w:rsidRPr="00EA640F">
        <w:rPr>
          <w:rFonts w:ascii="Times New Roman"/>
        </w:rPr>
        <w:t>120,284.39</w:t>
      </w:r>
      <w:proofErr w:type="gramStart"/>
      <w:r w:rsidRPr="00EA640F">
        <w:rPr>
          <w:rFonts w:ascii="Times New Roman"/>
        </w:rPr>
        <w:t>㎡</w:t>
      </w:r>
      <w:proofErr w:type="gramEnd"/>
      <w:r w:rsidRPr="00EA640F">
        <w:rPr>
          <w:rFonts w:ascii="Times New Roman"/>
        </w:rPr>
        <w:t>之「允建容積保障」文字並未保留於該細部計畫都市計畫書中。</w:t>
      </w:r>
    </w:p>
  </w:footnote>
  <w:footnote w:id="10">
    <w:p w:rsidR="00C725E2" w:rsidRPr="00064535" w:rsidRDefault="00C725E2" w:rsidP="00C725E2">
      <w:pPr>
        <w:pStyle w:val="aff2"/>
        <w:ind w:leftChars="4" w:left="181" w:hangingChars="76" w:hanging="167"/>
        <w:jc w:val="both"/>
      </w:pPr>
      <w:r w:rsidRPr="00064535">
        <w:rPr>
          <w:rStyle w:val="aff4"/>
        </w:rPr>
        <w:footnoteRef/>
      </w:r>
      <w:r w:rsidRPr="00064535">
        <w:t xml:space="preserve"> </w:t>
      </w:r>
      <w:r w:rsidRPr="00064535">
        <w:rPr>
          <w:rFonts w:hint="eastAsia"/>
        </w:rPr>
        <w:t>駁回理由略</w:t>
      </w:r>
      <w:proofErr w:type="gramStart"/>
      <w:r w:rsidRPr="00064535">
        <w:rPr>
          <w:rFonts w:hint="eastAsia"/>
        </w:rPr>
        <w:t>以</w:t>
      </w:r>
      <w:proofErr w:type="gramEnd"/>
      <w:r w:rsidRPr="00064535">
        <w:rPr>
          <w:rFonts w:hint="eastAsia"/>
        </w:rPr>
        <w:t>：</w:t>
      </w:r>
    </w:p>
    <w:p w:rsidR="00C725E2" w:rsidRPr="00064535" w:rsidRDefault="00C725E2" w:rsidP="00C725E2">
      <w:pPr>
        <w:pStyle w:val="aff2"/>
        <w:ind w:leftChars="57" w:left="412" w:hangingChars="99" w:hanging="218"/>
        <w:jc w:val="both"/>
      </w:pPr>
      <w:r w:rsidRPr="00064535">
        <w:rPr>
          <w:rFonts w:hint="eastAsia"/>
        </w:rPr>
        <w:t>(1)</w:t>
      </w:r>
      <w:r w:rsidRPr="00E76430">
        <w:rPr>
          <w:rFonts w:ascii="Times New Roman"/>
        </w:rPr>
        <w:t>80</w:t>
      </w:r>
      <w:r w:rsidRPr="00064535">
        <w:rPr>
          <w:rFonts w:hint="eastAsia"/>
        </w:rPr>
        <w:t>年都市計畫有關系爭土地之開發與原告負擔，應得本於行政契約之法理而為理解。</w:t>
      </w:r>
    </w:p>
    <w:p w:rsidR="00C725E2" w:rsidRPr="00064535" w:rsidRDefault="00C725E2" w:rsidP="00C725E2">
      <w:pPr>
        <w:pStyle w:val="aff2"/>
        <w:ind w:leftChars="57" w:left="518" w:hangingChars="147" w:hanging="324"/>
        <w:jc w:val="both"/>
      </w:pPr>
      <w:r w:rsidRPr="00064535">
        <w:rPr>
          <w:rFonts w:hint="eastAsia"/>
        </w:rPr>
        <w:t>(2)</w:t>
      </w:r>
      <w:proofErr w:type="gramStart"/>
      <w:r w:rsidRPr="00064535">
        <w:rPr>
          <w:rFonts w:hint="eastAsia"/>
        </w:rPr>
        <w:t>刪除允建樓</w:t>
      </w:r>
      <w:proofErr w:type="gramEnd"/>
      <w:r w:rsidRPr="00064535">
        <w:rPr>
          <w:rFonts w:hint="eastAsia"/>
        </w:rPr>
        <w:t>地板面積</w:t>
      </w:r>
      <w:r w:rsidRPr="00E76430">
        <w:rPr>
          <w:rFonts w:ascii="Times New Roman" w:hint="eastAsia"/>
        </w:rPr>
        <w:t>120,284.39</w:t>
      </w:r>
      <w:proofErr w:type="gramStart"/>
      <w:r w:rsidRPr="00E76430">
        <w:rPr>
          <w:rFonts w:ascii="Times New Roman" w:hint="eastAsia"/>
        </w:rPr>
        <w:t>㎡</w:t>
      </w:r>
      <w:proofErr w:type="gramEnd"/>
      <w:r w:rsidRPr="00064535">
        <w:rPr>
          <w:rFonts w:hint="eastAsia"/>
        </w:rPr>
        <w:t>部分，相較於80年計畫案固然有所減縮，然而，容積率管制僅對新申請之建案發生效力，已完工取得使用執照、雜項執照之建物並不受影響，更不生應否部分拆除的問題，故</w:t>
      </w:r>
      <w:r w:rsidRPr="00E76430">
        <w:rPr>
          <w:rFonts w:ascii="Times New Roman" w:hint="eastAsia"/>
        </w:rPr>
        <w:t>107</w:t>
      </w:r>
      <w:r w:rsidRPr="00E76430">
        <w:rPr>
          <w:rFonts w:ascii="Times New Roman" w:hint="eastAsia"/>
        </w:rPr>
        <w:t>年</w:t>
      </w:r>
      <w:r w:rsidRPr="00064535">
        <w:rPr>
          <w:rFonts w:hint="eastAsia"/>
        </w:rPr>
        <w:t>計畫案</w:t>
      </w:r>
      <w:proofErr w:type="gramStart"/>
      <w:r w:rsidRPr="00064535">
        <w:rPr>
          <w:rFonts w:hint="eastAsia"/>
        </w:rPr>
        <w:t>刪除允建樓</w:t>
      </w:r>
      <w:proofErr w:type="gramEnd"/>
      <w:r w:rsidRPr="00064535">
        <w:rPr>
          <w:rFonts w:hint="eastAsia"/>
        </w:rPr>
        <w:t>地板面積文字，並不會導致系爭土地及其上現有建物之所有人即原告京華城公司既有權益受損。</w:t>
      </w:r>
    </w:p>
    <w:p w:rsidR="00C725E2" w:rsidRPr="00064535" w:rsidRDefault="00C725E2" w:rsidP="00C725E2">
      <w:pPr>
        <w:pStyle w:val="aff2"/>
        <w:ind w:leftChars="57" w:left="518" w:hangingChars="147" w:hanging="324"/>
        <w:jc w:val="both"/>
      </w:pPr>
      <w:r w:rsidRPr="00064535">
        <w:rPr>
          <w:rFonts w:hint="eastAsia"/>
        </w:rPr>
        <w:t>(3)</w:t>
      </w:r>
      <w:r w:rsidRPr="00E76430">
        <w:rPr>
          <w:rFonts w:ascii="Times New Roman" w:hint="eastAsia"/>
        </w:rPr>
        <w:t>80</w:t>
      </w:r>
      <w:r w:rsidRPr="00E76430">
        <w:rPr>
          <w:rFonts w:ascii="Times New Roman" w:hint="eastAsia"/>
        </w:rPr>
        <w:t>年計</w:t>
      </w:r>
      <w:r w:rsidRPr="00064535">
        <w:rPr>
          <w:rFonts w:hint="eastAsia"/>
        </w:rPr>
        <w:t>畫案關於</w:t>
      </w:r>
      <w:proofErr w:type="gramStart"/>
      <w:r w:rsidRPr="00064535">
        <w:rPr>
          <w:rFonts w:hint="eastAsia"/>
        </w:rPr>
        <w:t>允建樓地板</w:t>
      </w:r>
      <w:proofErr w:type="gramEnd"/>
      <w:r w:rsidRPr="00064535">
        <w:rPr>
          <w:rFonts w:hint="eastAsia"/>
        </w:rPr>
        <w:t>面積之記載，乃因原告威京公司原計畫興建之工業大樓已取得建造執照，故該項記載顯係為保障威京公司之信賴利益而為。</w:t>
      </w:r>
      <w:proofErr w:type="gramStart"/>
      <w:r w:rsidRPr="00064535">
        <w:rPr>
          <w:rFonts w:hint="eastAsia"/>
        </w:rPr>
        <w:t>嗣</w:t>
      </w:r>
      <w:proofErr w:type="gramEnd"/>
      <w:r w:rsidRPr="00064535">
        <w:rPr>
          <w:rFonts w:hint="eastAsia"/>
        </w:rPr>
        <w:t>原告威京公司亦確實在</w:t>
      </w:r>
      <w:r w:rsidRPr="00E76430">
        <w:rPr>
          <w:rFonts w:ascii="Times New Roman" w:hint="eastAsia"/>
        </w:rPr>
        <w:t>80</w:t>
      </w:r>
      <w:r w:rsidRPr="00E76430">
        <w:rPr>
          <w:rFonts w:ascii="Times New Roman" w:hint="eastAsia"/>
        </w:rPr>
        <w:t>年計畫案</w:t>
      </w:r>
      <w:r w:rsidRPr="00064535">
        <w:rPr>
          <w:rFonts w:hint="eastAsia"/>
        </w:rPr>
        <w:t>之</w:t>
      </w:r>
      <w:proofErr w:type="gramStart"/>
      <w:r w:rsidRPr="00064535">
        <w:rPr>
          <w:rFonts w:hint="eastAsia"/>
        </w:rPr>
        <w:t>規</w:t>
      </w:r>
      <w:proofErr w:type="gramEnd"/>
      <w:r w:rsidRPr="00064535">
        <w:rPr>
          <w:rFonts w:hint="eastAsia"/>
        </w:rPr>
        <w:t>制下進行京華城購物中心開發，則原告威京公司之信賴利益實已獲保障及實現。</w:t>
      </w:r>
    </w:p>
    <w:p w:rsidR="00C725E2" w:rsidRPr="00064535" w:rsidRDefault="00C725E2" w:rsidP="00C725E2">
      <w:pPr>
        <w:pStyle w:val="aff2"/>
        <w:ind w:leftChars="57" w:left="518" w:hangingChars="147" w:hanging="324"/>
        <w:jc w:val="both"/>
      </w:pPr>
      <w:r w:rsidRPr="00064535">
        <w:rPr>
          <w:rFonts w:hint="eastAsia"/>
        </w:rPr>
        <w:t>(4)</w:t>
      </w:r>
      <w:r w:rsidRPr="00E76430">
        <w:rPr>
          <w:rFonts w:ascii="Times New Roman" w:hint="eastAsia"/>
        </w:rPr>
        <w:t>107</w:t>
      </w:r>
      <w:r w:rsidRPr="00E76430">
        <w:rPr>
          <w:rFonts w:ascii="Times New Roman" w:hint="eastAsia"/>
        </w:rPr>
        <w:t>年計</w:t>
      </w:r>
      <w:r w:rsidRPr="00064535">
        <w:rPr>
          <w:rFonts w:hint="eastAsia"/>
        </w:rPr>
        <w:t>畫案</w:t>
      </w:r>
      <w:proofErr w:type="gramStart"/>
      <w:r w:rsidRPr="00064535">
        <w:rPr>
          <w:rFonts w:hint="eastAsia"/>
        </w:rPr>
        <w:t>刪除允建樓</w:t>
      </w:r>
      <w:proofErr w:type="gramEnd"/>
      <w:r w:rsidRPr="00064535">
        <w:rPr>
          <w:rFonts w:hint="eastAsia"/>
        </w:rPr>
        <w:t>地板面積，其效力乃向後發生，並不生現有之京華城購物中心應否部分拆除以符合該計畫要求之問題。</w:t>
      </w:r>
    </w:p>
    <w:p w:rsidR="00C725E2" w:rsidRPr="00064535" w:rsidRDefault="00C725E2" w:rsidP="00C725E2">
      <w:pPr>
        <w:pStyle w:val="aff2"/>
        <w:ind w:leftChars="57" w:left="518" w:hangingChars="147" w:hanging="324"/>
        <w:jc w:val="both"/>
      </w:pPr>
      <w:r w:rsidRPr="00064535">
        <w:rPr>
          <w:rFonts w:hint="eastAsia"/>
        </w:rPr>
        <w:t>(5)系爭土地將重建改建，因而有重新申請建照需求時，被告根據系爭土地之現行（亦為自</w:t>
      </w:r>
      <w:r w:rsidRPr="00E76430">
        <w:rPr>
          <w:rFonts w:ascii="Times New Roman" w:hint="eastAsia"/>
        </w:rPr>
        <w:t>80</w:t>
      </w:r>
      <w:r w:rsidRPr="00E76430">
        <w:rPr>
          <w:rFonts w:ascii="Times New Roman" w:hint="eastAsia"/>
        </w:rPr>
        <w:t>年計畫案公告實施以來）使用分區管</w:t>
      </w:r>
      <w:r w:rsidRPr="00064535">
        <w:rPr>
          <w:rFonts w:hint="eastAsia"/>
        </w:rPr>
        <w:t>制，依循第三種商業區之容積率</w:t>
      </w:r>
      <w:r w:rsidRPr="00E76430">
        <w:rPr>
          <w:rFonts w:ascii="Times New Roman" w:hint="eastAsia"/>
        </w:rPr>
        <w:t>560</w:t>
      </w:r>
      <w:r w:rsidRPr="00E76430">
        <w:rPr>
          <w:rFonts w:ascii="Times New Roman" w:hint="eastAsia"/>
        </w:rPr>
        <w:t>％</w:t>
      </w:r>
      <w:r w:rsidRPr="00064535">
        <w:rPr>
          <w:rFonts w:hint="eastAsia"/>
        </w:rPr>
        <w:t>而為審核，乃依法行政，自難謂</w:t>
      </w:r>
      <w:proofErr w:type="gramStart"/>
      <w:r w:rsidRPr="00064535">
        <w:rPr>
          <w:rFonts w:hint="eastAsia"/>
        </w:rPr>
        <w:t>有何違誤</w:t>
      </w:r>
      <w:proofErr w:type="gramEnd"/>
      <w:r w:rsidRPr="00064535">
        <w:rPr>
          <w:rFonts w:hint="eastAsia"/>
        </w:rPr>
        <w:t>；又從建照申請人角度觀察，如建照申請人為第三人，本無超越法令所定之容積率管制而</w:t>
      </w:r>
      <w:proofErr w:type="gramStart"/>
      <w:r w:rsidRPr="00064535">
        <w:rPr>
          <w:rFonts w:hint="eastAsia"/>
        </w:rPr>
        <w:t>主張允建樓</w:t>
      </w:r>
      <w:proofErr w:type="gramEnd"/>
      <w:r w:rsidRPr="00064535">
        <w:rPr>
          <w:rFonts w:hint="eastAsia"/>
        </w:rPr>
        <w:t>地板面積不低於</w:t>
      </w:r>
      <w:r w:rsidRPr="00E76430">
        <w:rPr>
          <w:rFonts w:ascii="Times New Roman" w:hint="eastAsia"/>
        </w:rPr>
        <w:t>120,284.39</w:t>
      </w:r>
      <w:proofErr w:type="gramStart"/>
      <w:r w:rsidRPr="00E76430">
        <w:rPr>
          <w:rFonts w:ascii="Times New Roman" w:hint="eastAsia"/>
        </w:rPr>
        <w:t>㎡</w:t>
      </w:r>
      <w:proofErr w:type="gramEnd"/>
      <w:r w:rsidRPr="00E76430">
        <w:rPr>
          <w:rFonts w:ascii="Times New Roman" w:hint="eastAsia"/>
        </w:rPr>
        <w:t>之基</w:t>
      </w:r>
      <w:r w:rsidRPr="00064535">
        <w:rPr>
          <w:rFonts w:hint="eastAsia"/>
        </w:rPr>
        <w:t>礎，至若申請人為原告威京公司者，則因</w:t>
      </w:r>
      <w:proofErr w:type="gramStart"/>
      <w:r w:rsidRPr="00064535">
        <w:rPr>
          <w:rFonts w:hint="eastAsia"/>
        </w:rPr>
        <w:t>該允建樓</w:t>
      </w:r>
      <w:proofErr w:type="gramEnd"/>
      <w:r w:rsidRPr="00064535">
        <w:rPr>
          <w:rFonts w:hint="eastAsia"/>
        </w:rPr>
        <w:t>地板面積之保護業於京華城購物中心興建時實現，該公司亦不得再度主張。</w:t>
      </w:r>
    </w:p>
    <w:p w:rsidR="00C725E2" w:rsidRPr="00E76430" w:rsidRDefault="00C725E2" w:rsidP="00C725E2">
      <w:pPr>
        <w:pStyle w:val="aff2"/>
        <w:ind w:leftChars="57" w:left="518" w:hangingChars="147" w:hanging="324"/>
        <w:jc w:val="both"/>
        <w:rPr>
          <w:rFonts w:ascii="Times New Roman"/>
        </w:rPr>
      </w:pPr>
      <w:r w:rsidRPr="00064535">
        <w:rPr>
          <w:rFonts w:hint="eastAsia"/>
        </w:rPr>
        <w:t>(6)容積率</w:t>
      </w:r>
      <w:proofErr w:type="gramStart"/>
      <w:r w:rsidRPr="00064535">
        <w:rPr>
          <w:rFonts w:hint="eastAsia"/>
        </w:rPr>
        <w:t>管制乃涉都市</w:t>
      </w:r>
      <w:proofErr w:type="gramEnd"/>
      <w:r w:rsidRPr="00064535">
        <w:rPr>
          <w:rFonts w:hint="eastAsia"/>
        </w:rPr>
        <w:t>計畫地區內土地合理使用之公共利益，本院衡</w:t>
      </w:r>
      <w:r w:rsidRPr="00E76430">
        <w:rPr>
          <w:rFonts w:ascii="Times New Roman" w:hint="eastAsia"/>
        </w:rPr>
        <w:t>量</w:t>
      </w:r>
      <w:r w:rsidRPr="00E76430">
        <w:rPr>
          <w:rFonts w:ascii="Times New Roman" w:hint="eastAsia"/>
        </w:rPr>
        <w:t>107</w:t>
      </w:r>
      <w:r w:rsidRPr="00E76430">
        <w:rPr>
          <w:rFonts w:ascii="Times New Roman" w:hint="eastAsia"/>
        </w:rPr>
        <w:t>年</w:t>
      </w:r>
      <w:r w:rsidRPr="00064535">
        <w:rPr>
          <w:rFonts w:hint="eastAsia"/>
        </w:rPr>
        <w:t>計畫</w:t>
      </w:r>
      <w:proofErr w:type="gramStart"/>
      <w:r w:rsidRPr="00064535">
        <w:rPr>
          <w:rFonts w:hint="eastAsia"/>
        </w:rPr>
        <w:t>刪除允建樓</w:t>
      </w:r>
      <w:proofErr w:type="gramEnd"/>
      <w:r w:rsidRPr="00064535">
        <w:rPr>
          <w:rFonts w:hint="eastAsia"/>
        </w:rPr>
        <w:t>地板面積之文字，目的在使</w:t>
      </w:r>
      <w:r w:rsidRPr="00E76430">
        <w:rPr>
          <w:rFonts w:ascii="Times New Roman" w:hint="eastAsia"/>
        </w:rPr>
        <w:t>80</w:t>
      </w:r>
      <w:r w:rsidRPr="00E76430">
        <w:rPr>
          <w:rFonts w:ascii="Times New Roman" w:hint="eastAsia"/>
        </w:rPr>
        <w:t>年計</w:t>
      </w:r>
      <w:r w:rsidRPr="00064535">
        <w:rPr>
          <w:rFonts w:hint="eastAsia"/>
        </w:rPr>
        <w:t>畫案因保障原告威京公司信賴利益而特別加</w:t>
      </w:r>
      <w:proofErr w:type="gramStart"/>
      <w:r w:rsidRPr="00064535">
        <w:rPr>
          <w:rFonts w:hint="eastAsia"/>
        </w:rPr>
        <w:t>註</w:t>
      </w:r>
      <w:proofErr w:type="gramEnd"/>
      <w:r w:rsidRPr="00064535">
        <w:rPr>
          <w:rFonts w:hint="eastAsia"/>
        </w:rPr>
        <w:t>之文字，回歸法令既有規範內容；且依</w:t>
      </w:r>
      <w:r w:rsidRPr="00E76430">
        <w:rPr>
          <w:rFonts w:ascii="Times New Roman" w:hint="eastAsia"/>
        </w:rPr>
        <w:t>80</w:t>
      </w:r>
      <w:r w:rsidRPr="00E76430">
        <w:rPr>
          <w:rFonts w:ascii="Times New Roman" w:hint="eastAsia"/>
        </w:rPr>
        <w:t>年計</w:t>
      </w:r>
      <w:r w:rsidRPr="00064535">
        <w:rPr>
          <w:rFonts w:hint="eastAsia"/>
        </w:rPr>
        <w:t>畫案興建之京華城購物中心早於</w:t>
      </w:r>
      <w:r w:rsidRPr="00E76430">
        <w:rPr>
          <w:rFonts w:ascii="Times New Roman" w:hint="eastAsia"/>
        </w:rPr>
        <w:t>90</w:t>
      </w:r>
      <w:r w:rsidRPr="00E76430">
        <w:rPr>
          <w:rFonts w:ascii="Times New Roman" w:hint="eastAsia"/>
        </w:rPr>
        <w:t>年開幕營運，迄於</w:t>
      </w:r>
      <w:r w:rsidRPr="00E76430">
        <w:rPr>
          <w:rFonts w:ascii="Times New Roman" w:hint="eastAsia"/>
        </w:rPr>
        <w:t>107</w:t>
      </w:r>
      <w:r w:rsidRPr="00E76430">
        <w:rPr>
          <w:rFonts w:ascii="Times New Roman" w:hint="eastAsia"/>
        </w:rPr>
        <w:t>年計畫案核定公告，相距已十餘年等情，本院認為被告以原處分、</w:t>
      </w:r>
      <w:r w:rsidRPr="00E76430">
        <w:rPr>
          <w:rFonts w:ascii="Times New Roman" w:hint="eastAsia"/>
        </w:rPr>
        <w:t>107</w:t>
      </w:r>
      <w:r w:rsidRPr="00E76430">
        <w:rPr>
          <w:rFonts w:ascii="Times New Roman" w:hint="eastAsia"/>
        </w:rPr>
        <w:t>年計畫案刪除原</w:t>
      </w:r>
      <w:r w:rsidRPr="00E76430">
        <w:rPr>
          <w:rFonts w:ascii="Times New Roman" w:hint="eastAsia"/>
        </w:rPr>
        <w:t>80</w:t>
      </w:r>
      <w:r w:rsidRPr="00E76430">
        <w:rPr>
          <w:rFonts w:ascii="Times New Roman" w:hint="eastAsia"/>
        </w:rPr>
        <w:t>年計畫所載之</w:t>
      </w:r>
      <w:proofErr w:type="gramStart"/>
      <w:r w:rsidRPr="00E76430">
        <w:rPr>
          <w:rFonts w:ascii="Times New Roman" w:hint="eastAsia"/>
        </w:rPr>
        <w:t>允建樓地板</w:t>
      </w:r>
      <w:proofErr w:type="gramEnd"/>
      <w:r w:rsidRPr="00E76430">
        <w:rPr>
          <w:rFonts w:ascii="Times New Roman" w:hint="eastAsia"/>
        </w:rPr>
        <w:t>面積等文字，對原告京華城公司預期經濟利益縱有干預，仍合於比例而可支持。</w:t>
      </w:r>
    </w:p>
    <w:p w:rsidR="00C725E2" w:rsidRPr="00064535" w:rsidRDefault="00C725E2" w:rsidP="00C725E2">
      <w:pPr>
        <w:pStyle w:val="aff2"/>
        <w:ind w:leftChars="57" w:left="518" w:hangingChars="147" w:hanging="324"/>
        <w:jc w:val="both"/>
      </w:pPr>
      <w:r w:rsidRPr="00064535">
        <w:rPr>
          <w:rFonts w:hint="eastAsia"/>
        </w:rPr>
        <w:t>(7)依都市計畫法第</w:t>
      </w:r>
      <w:r w:rsidRPr="00E76430">
        <w:rPr>
          <w:rFonts w:ascii="Times New Roman" w:hint="eastAsia"/>
        </w:rPr>
        <w:t>26</w:t>
      </w:r>
      <w:r w:rsidRPr="00E76430">
        <w:rPr>
          <w:rFonts w:ascii="Times New Roman" w:hint="eastAsia"/>
        </w:rPr>
        <w:t>條、第</w:t>
      </w:r>
      <w:r w:rsidRPr="00E76430">
        <w:rPr>
          <w:rFonts w:ascii="Times New Roman" w:hint="eastAsia"/>
        </w:rPr>
        <w:t>27</w:t>
      </w:r>
      <w:r w:rsidRPr="00064535">
        <w:rPr>
          <w:rFonts w:hint="eastAsia"/>
        </w:rPr>
        <w:t>條規範意旨，都市計畫經發布實施後，並非不得變更，除應依據發展情況並參考人民建議定期通盤檢討作必要之變更外，如遇有重大事變、災害，或為適應國防、經濟發展需要，或為配合興建重大設施，尚應視實際</w:t>
      </w:r>
      <w:proofErr w:type="gramStart"/>
      <w:r w:rsidRPr="00064535">
        <w:rPr>
          <w:rFonts w:hint="eastAsia"/>
        </w:rPr>
        <w:t>情況迅行變更</w:t>
      </w:r>
      <w:proofErr w:type="gramEnd"/>
      <w:r w:rsidRPr="00064535">
        <w:rPr>
          <w:rFonts w:hint="eastAsia"/>
        </w:rPr>
        <w:t>，已如前述，是主管機關依據前揭規定所為之都市計畫變更，參酌司法院釋字第</w:t>
      </w:r>
      <w:r w:rsidRPr="00E76430">
        <w:rPr>
          <w:rFonts w:ascii="Times New Roman" w:hint="eastAsia"/>
        </w:rPr>
        <w:t>525</w:t>
      </w:r>
      <w:r w:rsidRPr="00E76430">
        <w:rPr>
          <w:rFonts w:ascii="Times New Roman" w:hint="eastAsia"/>
        </w:rPr>
        <w:t>號解</w:t>
      </w:r>
      <w:r w:rsidRPr="00064535">
        <w:rPr>
          <w:rFonts w:hint="eastAsia"/>
        </w:rPr>
        <w:t>釋及行政程序法第</w:t>
      </w:r>
      <w:r w:rsidRPr="00E76430">
        <w:rPr>
          <w:rFonts w:ascii="Times New Roman" w:hint="eastAsia"/>
        </w:rPr>
        <w:t>123</w:t>
      </w:r>
      <w:r w:rsidRPr="00E76430">
        <w:rPr>
          <w:rFonts w:ascii="Times New Roman" w:hint="eastAsia"/>
        </w:rPr>
        <w:t>條第</w:t>
      </w:r>
      <w:r w:rsidRPr="00E76430">
        <w:rPr>
          <w:rFonts w:ascii="Times New Roman" w:hint="eastAsia"/>
        </w:rPr>
        <w:t>1</w:t>
      </w:r>
      <w:r w:rsidRPr="00E76430">
        <w:rPr>
          <w:rFonts w:ascii="Times New Roman" w:hint="eastAsia"/>
        </w:rPr>
        <w:t>款、第</w:t>
      </w:r>
      <w:r w:rsidRPr="00E76430">
        <w:rPr>
          <w:rFonts w:ascii="Times New Roman" w:hint="eastAsia"/>
        </w:rPr>
        <w:t>126</w:t>
      </w:r>
      <w:r w:rsidRPr="00E76430">
        <w:rPr>
          <w:rFonts w:ascii="Times New Roman" w:hint="eastAsia"/>
        </w:rPr>
        <w:t>條第</w:t>
      </w:r>
      <w:r w:rsidRPr="00E76430">
        <w:rPr>
          <w:rFonts w:ascii="Times New Roman" w:hint="eastAsia"/>
        </w:rPr>
        <w:t>1</w:t>
      </w:r>
      <w:r w:rsidRPr="00E76430">
        <w:rPr>
          <w:rFonts w:ascii="Times New Roman" w:hint="eastAsia"/>
        </w:rPr>
        <w:t>項</w:t>
      </w:r>
      <w:r w:rsidRPr="00064535">
        <w:rPr>
          <w:rFonts w:hint="eastAsia"/>
        </w:rPr>
        <w:t>規定意旨，本即不生信賴保護問題。</w:t>
      </w:r>
    </w:p>
    <w:p w:rsidR="00C725E2" w:rsidRPr="00064535" w:rsidRDefault="00C725E2" w:rsidP="00C725E2">
      <w:pPr>
        <w:pStyle w:val="aff2"/>
        <w:ind w:leftChars="57" w:left="518" w:hangingChars="147" w:hanging="324"/>
        <w:jc w:val="both"/>
      </w:pPr>
      <w:r w:rsidRPr="00064535">
        <w:rPr>
          <w:rFonts w:hint="eastAsia"/>
        </w:rPr>
        <w:t>(8)綜上，</w:t>
      </w:r>
      <w:r w:rsidRPr="00E76430">
        <w:rPr>
          <w:rFonts w:ascii="Times New Roman" w:hint="eastAsia"/>
        </w:rPr>
        <w:t>80</w:t>
      </w:r>
      <w:r w:rsidRPr="00E76430">
        <w:rPr>
          <w:rFonts w:ascii="Times New Roman" w:hint="eastAsia"/>
        </w:rPr>
        <w:t>年計畫為保障原告威京公司信賴利益，因而</w:t>
      </w:r>
      <w:proofErr w:type="gramStart"/>
      <w:r w:rsidRPr="00E76430">
        <w:rPr>
          <w:rFonts w:ascii="Times New Roman" w:hint="eastAsia"/>
        </w:rPr>
        <w:t>有允建樓</w:t>
      </w:r>
      <w:proofErr w:type="gramEnd"/>
      <w:r w:rsidRPr="00E76430">
        <w:rPr>
          <w:rFonts w:ascii="Times New Roman" w:hint="eastAsia"/>
        </w:rPr>
        <w:t>地板面積不得低於</w:t>
      </w:r>
      <w:r w:rsidRPr="00E76430">
        <w:rPr>
          <w:rFonts w:ascii="Times New Roman" w:hint="eastAsia"/>
        </w:rPr>
        <w:t>120284.39</w:t>
      </w:r>
      <w:proofErr w:type="gramStart"/>
      <w:r w:rsidRPr="00E76430">
        <w:rPr>
          <w:rFonts w:ascii="Times New Roman" w:hint="eastAsia"/>
        </w:rPr>
        <w:t>㎡</w:t>
      </w:r>
      <w:proofErr w:type="gramEnd"/>
      <w:r w:rsidRPr="00E76430">
        <w:rPr>
          <w:rFonts w:ascii="Times New Roman" w:hint="eastAsia"/>
        </w:rPr>
        <w:t>之記載</w:t>
      </w:r>
      <w:r w:rsidRPr="00064535">
        <w:rPr>
          <w:rFonts w:hint="eastAsia"/>
        </w:rPr>
        <w:t xml:space="preserve">， </w:t>
      </w:r>
      <w:proofErr w:type="gramStart"/>
      <w:r w:rsidRPr="00064535">
        <w:rPr>
          <w:rFonts w:hint="eastAsia"/>
        </w:rPr>
        <w:t>嗣</w:t>
      </w:r>
      <w:proofErr w:type="gramEnd"/>
      <w:r w:rsidRPr="00064535">
        <w:rPr>
          <w:rFonts w:hint="eastAsia"/>
        </w:rPr>
        <w:t>既因原告威京公司及授權之原告京華城公司確已興建京華城購物中心並為營運，該項文字記載所欲保障之</w:t>
      </w:r>
      <w:proofErr w:type="gramStart"/>
      <w:r w:rsidRPr="00064535">
        <w:rPr>
          <w:rFonts w:hint="eastAsia"/>
        </w:rPr>
        <w:t>權益當認已</w:t>
      </w:r>
      <w:proofErr w:type="gramEnd"/>
      <w:r w:rsidRPr="00064535">
        <w:rPr>
          <w:rFonts w:hint="eastAsia"/>
        </w:rPr>
        <w:t>獲實現。原告威京公司、京華城公司以該文字記載為其等既得權而主張不得自107年計畫中刪除，尚屬無據，其等請求撤銷核定</w:t>
      </w:r>
      <w:r w:rsidRPr="00E76430">
        <w:rPr>
          <w:rFonts w:ascii="Times New Roman" w:hint="eastAsia"/>
        </w:rPr>
        <w:t>107</w:t>
      </w:r>
      <w:r w:rsidRPr="00E76430">
        <w:rPr>
          <w:rFonts w:ascii="Times New Roman" w:hint="eastAsia"/>
        </w:rPr>
        <w:t>年</w:t>
      </w:r>
      <w:r w:rsidRPr="00064535">
        <w:rPr>
          <w:rFonts w:hint="eastAsia"/>
        </w:rPr>
        <w:t>計畫之原處分，亦無理由。又原告威京公司、京華城公司既無再度主張前述</w:t>
      </w:r>
      <w:proofErr w:type="gramStart"/>
      <w:r w:rsidRPr="00064535">
        <w:rPr>
          <w:rFonts w:hint="eastAsia"/>
        </w:rPr>
        <w:t>允建樓地板</w:t>
      </w:r>
      <w:proofErr w:type="gramEnd"/>
      <w:r w:rsidRPr="00064535">
        <w:rPr>
          <w:rFonts w:hint="eastAsia"/>
        </w:rPr>
        <w:t>面積保障之權利，其等聲明請求</w:t>
      </w:r>
      <w:proofErr w:type="gramStart"/>
      <w:r w:rsidRPr="00064535">
        <w:rPr>
          <w:rFonts w:hint="eastAsia"/>
        </w:rPr>
        <w:t>於該允建</w:t>
      </w:r>
      <w:proofErr w:type="gramEnd"/>
      <w:r w:rsidRPr="00064535">
        <w:rPr>
          <w:rFonts w:hint="eastAsia"/>
        </w:rPr>
        <w:t>文字之後，加</w:t>
      </w:r>
      <w:proofErr w:type="gramStart"/>
      <w:r w:rsidRPr="00064535">
        <w:rPr>
          <w:rFonts w:hint="eastAsia"/>
        </w:rPr>
        <w:t>註</w:t>
      </w:r>
      <w:proofErr w:type="gramEnd"/>
      <w:r w:rsidRPr="00064535">
        <w:rPr>
          <w:rFonts w:hint="eastAsia"/>
        </w:rPr>
        <w:t>「（換算成容積率為</w:t>
      </w:r>
      <w:r w:rsidRPr="00E76430">
        <w:rPr>
          <w:rFonts w:ascii="Times New Roman" w:hint="eastAsia"/>
        </w:rPr>
        <w:t>651.52</w:t>
      </w:r>
      <w:r w:rsidRPr="00E76430">
        <w:rPr>
          <w:rFonts w:ascii="Times New Roman" w:hint="eastAsia"/>
        </w:rPr>
        <w:t>％）」等文</w:t>
      </w:r>
      <w:r w:rsidRPr="00064535">
        <w:rPr>
          <w:rFonts w:hint="eastAsia"/>
        </w:rPr>
        <w:t>字，即失所附麗而應</w:t>
      </w:r>
      <w:proofErr w:type="gramStart"/>
      <w:r w:rsidRPr="00064535">
        <w:rPr>
          <w:rFonts w:hint="eastAsia"/>
        </w:rPr>
        <w:t>併</w:t>
      </w:r>
      <w:proofErr w:type="gramEnd"/>
      <w:r w:rsidRPr="00064535">
        <w:rPr>
          <w:rFonts w:hint="eastAsia"/>
        </w:rPr>
        <w:t>予駁回。</w:t>
      </w:r>
    </w:p>
  </w:footnote>
  <w:footnote w:id="11">
    <w:p w:rsidR="00C725E2" w:rsidRPr="00833CD3" w:rsidRDefault="00C725E2" w:rsidP="00C725E2">
      <w:pPr>
        <w:pStyle w:val="aff2"/>
        <w:ind w:leftChars="4" w:left="223" w:hangingChars="95" w:hanging="209"/>
        <w:jc w:val="both"/>
        <w:rPr>
          <w:rFonts w:ascii="Times New Roman"/>
        </w:rPr>
      </w:pPr>
      <w:r w:rsidRPr="00064535">
        <w:rPr>
          <w:rStyle w:val="aff4"/>
        </w:rPr>
        <w:footnoteRef/>
      </w:r>
      <w:r w:rsidRPr="00064535">
        <w:t xml:space="preserve"> 最高行政法院</w:t>
      </w:r>
      <w:proofErr w:type="gramStart"/>
      <w:r w:rsidRPr="00833CD3">
        <w:rPr>
          <w:rFonts w:ascii="Times New Roman"/>
        </w:rPr>
        <w:t>109</w:t>
      </w:r>
      <w:proofErr w:type="gramEnd"/>
      <w:r w:rsidRPr="00833CD3">
        <w:rPr>
          <w:rFonts w:ascii="Times New Roman"/>
        </w:rPr>
        <w:t>年度上字第</w:t>
      </w:r>
      <w:r w:rsidRPr="00833CD3">
        <w:rPr>
          <w:rFonts w:ascii="Times New Roman"/>
        </w:rPr>
        <w:t>1199</w:t>
      </w:r>
      <w:r w:rsidRPr="00833CD3">
        <w:rPr>
          <w:rFonts w:ascii="Times New Roman"/>
        </w:rPr>
        <w:t>號，據臺北市政府表示，京華城公司撤回上訴案之日期為</w:t>
      </w:r>
      <w:r w:rsidRPr="00833CD3">
        <w:rPr>
          <w:rFonts w:ascii="Times New Roman"/>
        </w:rPr>
        <w:t>111</w:t>
      </w:r>
      <w:r w:rsidRPr="00833CD3">
        <w:rPr>
          <w:rFonts w:ascii="Times New Roman"/>
        </w:rPr>
        <w:t>年</w:t>
      </w:r>
      <w:r w:rsidRPr="00833CD3">
        <w:rPr>
          <w:rFonts w:ascii="Times New Roman"/>
        </w:rPr>
        <w:t>7</w:t>
      </w:r>
      <w:r w:rsidRPr="00833CD3">
        <w:rPr>
          <w:rFonts w:ascii="Times New Roman"/>
        </w:rPr>
        <w:t>月</w:t>
      </w:r>
      <w:r w:rsidRPr="00833CD3">
        <w:rPr>
          <w:rFonts w:ascii="Times New Roman"/>
        </w:rPr>
        <w:t>18</w:t>
      </w:r>
      <w:r w:rsidRPr="00833CD3">
        <w:rPr>
          <w:rFonts w:ascii="Times New Roman"/>
        </w:rPr>
        <w:t>日。</w:t>
      </w:r>
    </w:p>
  </w:footnote>
  <w:footnote w:id="12">
    <w:p w:rsidR="00C725E2" w:rsidRPr="00833CD3" w:rsidRDefault="00C725E2" w:rsidP="006E1573">
      <w:pPr>
        <w:pStyle w:val="aff2"/>
        <w:ind w:left="220" w:hangingChars="100" w:hanging="220"/>
        <w:jc w:val="both"/>
        <w:rPr>
          <w:rFonts w:ascii="Times New Roman"/>
        </w:rPr>
      </w:pPr>
      <w:r w:rsidRPr="00A0680F">
        <w:rPr>
          <w:rStyle w:val="aff4"/>
          <w:rFonts w:hAnsi="標楷體"/>
        </w:rPr>
        <w:footnoteRef/>
      </w:r>
      <w:r w:rsidRPr="00833CD3">
        <w:rPr>
          <w:rFonts w:ascii="Times New Roman"/>
        </w:rPr>
        <w:t xml:space="preserve"> </w:t>
      </w:r>
      <w:r w:rsidRPr="00833CD3">
        <w:rPr>
          <w:rFonts w:ascii="Times New Roman"/>
        </w:rPr>
        <w:t>京華城公司於</w:t>
      </w:r>
      <w:r w:rsidRPr="00833CD3">
        <w:rPr>
          <w:rFonts w:ascii="Times New Roman"/>
        </w:rPr>
        <w:t>109</w:t>
      </w:r>
      <w:r w:rsidRPr="00833CD3">
        <w:rPr>
          <w:rFonts w:ascii="Times New Roman"/>
        </w:rPr>
        <w:t>年</w:t>
      </w:r>
      <w:r w:rsidRPr="00833CD3">
        <w:rPr>
          <w:rFonts w:ascii="Times New Roman"/>
        </w:rPr>
        <w:t>7</w:t>
      </w:r>
      <w:r w:rsidRPr="00833CD3">
        <w:rPr>
          <w:rFonts w:ascii="Times New Roman"/>
        </w:rPr>
        <w:t>月</w:t>
      </w:r>
      <w:r w:rsidRPr="00833CD3">
        <w:rPr>
          <w:rFonts w:ascii="Times New Roman"/>
        </w:rPr>
        <w:t>3</w:t>
      </w:r>
      <w:r w:rsidRPr="00833CD3">
        <w:rPr>
          <w:rFonts w:ascii="Times New Roman"/>
        </w:rPr>
        <w:t>日函指出，該公司前已提出</w:t>
      </w:r>
      <w:proofErr w:type="gramStart"/>
      <w:r w:rsidRPr="00833CD3">
        <w:rPr>
          <w:rFonts w:ascii="Times New Roman"/>
        </w:rPr>
        <w:t>保障允建樓</w:t>
      </w:r>
      <w:proofErr w:type="gramEnd"/>
      <w:r w:rsidRPr="00833CD3">
        <w:rPr>
          <w:rFonts w:ascii="Times New Roman"/>
        </w:rPr>
        <w:t>地板面積之三方案，惟經都委會</w:t>
      </w:r>
      <w:r w:rsidRPr="00833CD3">
        <w:rPr>
          <w:rFonts w:ascii="Times New Roman"/>
        </w:rPr>
        <w:t>109</w:t>
      </w:r>
      <w:r w:rsidRPr="00833CD3">
        <w:rPr>
          <w:rFonts w:ascii="Times New Roman"/>
        </w:rPr>
        <w:t>年</w:t>
      </w:r>
      <w:r w:rsidRPr="00833CD3">
        <w:rPr>
          <w:rFonts w:ascii="Times New Roman"/>
        </w:rPr>
        <w:t>6</w:t>
      </w:r>
      <w:r w:rsidRPr="00833CD3">
        <w:rPr>
          <w:rFonts w:ascii="Times New Roman"/>
        </w:rPr>
        <w:t>月</w:t>
      </w:r>
      <w:r w:rsidRPr="00833CD3">
        <w:rPr>
          <w:rFonts w:ascii="Times New Roman"/>
        </w:rPr>
        <w:t>20</w:t>
      </w:r>
      <w:r w:rsidRPr="00833CD3">
        <w:rPr>
          <w:rFonts w:ascii="Times New Roman"/>
        </w:rPr>
        <w:t>日專案小組提出</w:t>
      </w:r>
      <w:proofErr w:type="gramStart"/>
      <w:r w:rsidRPr="00833CD3">
        <w:rPr>
          <w:rFonts w:ascii="Times New Roman"/>
        </w:rPr>
        <w:t>研</w:t>
      </w:r>
      <w:proofErr w:type="gramEnd"/>
      <w:r w:rsidRPr="00833CD3">
        <w:rPr>
          <w:rFonts w:ascii="Times New Roman"/>
        </w:rPr>
        <w:t>議意見：「本案專案小組經過充分討論，對於本基地都市計畫法定容積率</w:t>
      </w:r>
      <w:r w:rsidRPr="00833CD3">
        <w:rPr>
          <w:rFonts w:ascii="Times New Roman"/>
        </w:rPr>
        <w:t>560</w:t>
      </w:r>
      <w:r w:rsidRPr="00833CD3">
        <w:rPr>
          <w:rFonts w:ascii="Times New Roman"/>
        </w:rPr>
        <w:t>％之規定無異議，建議申請單位依照本次會議委員所提意見再與市府都發局</w:t>
      </w:r>
      <w:proofErr w:type="gramStart"/>
      <w:r w:rsidRPr="00833CD3">
        <w:rPr>
          <w:rFonts w:ascii="Times New Roman"/>
        </w:rPr>
        <w:t>研</w:t>
      </w:r>
      <w:proofErr w:type="gramEnd"/>
      <w:r w:rsidRPr="00833CD3">
        <w:rPr>
          <w:rFonts w:ascii="Times New Roman"/>
        </w:rPr>
        <w:t>擬依法可行的適當補救方案後，</w:t>
      </w:r>
      <w:proofErr w:type="gramStart"/>
      <w:r w:rsidRPr="00833CD3">
        <w:rPr>
          <w:rFonts w:ascii="Times New Roman"/>
        </w:rPr>
        <w:t>逕</w:t>
      </w:r>
      <w:proofErr w:type="gramEnd"/>
      <w:r w:rsidRPr="00833CD3">
        <w:rPr>
          <w:rFonts w:ascii="Times New Roman"/>
        </w:rPr>
        <w:t>提大會</w:t>
      </w:r>
      <w:proofErr w:type="gramStart"/>
      <w:r w:rsidRPr="00833CD3">
        <w:rPr>
          <w:rFonts w:ascii="Times New Roman"/>
        </w:rPr>
        <w:t>研</w:t>
      </w:r>
      <w:proofErr w:type="gramEnd"/>
      <w:r w:rsidRPr="00833CD3">
        <w:rPr>
          <w:rFonts w:ascii="Times New Roman"/>
        </w:rPr>
        <w:t>議」，該公司</w:t>
      </w:r>
      <w:proofErr w:type="gramStart"/>
      <w:r w:rsidRPr="00833CD3">
        <w:rPr>
          <w:rFonts w:ascii="Times New Roman"/>
        </w:rPr>
        <w:t>爰</w:t>
      </w:r>
      <w:proofErr w:type="gramEnd"/>
      <w:r w:rsidRPr="00833CD3">
        <w:rPr>
          <w:rFonts w:ascii="Times New Roman"/>
        </w:rPr>
        <w:t>提出上開內文所述之第四方案（即容積獎勵＋容積移轉）。</w:t>
      </w:r>
    </w:p>
  </w:footnote>
  <w:footnote w:id="13">
    <w:p w:rsidR="00C725E2" w:rsidRPr="00833CD3" w:rsidRDefault="00C725E2" w:rsidP="006E1573">
      <w:pPr>
        <w:pStyle w:val="aff2"/>
        <w:ind w:left="220" w:hangingChars="100" w:hanging="220"/>
        <w:jc w:val="both"/>
        <w:rPr>
          <w:rFonts w:ascii="Times New Roman"/>
        </w:rPr>
      </w:pPr>
      <w:r w:rsidRPr="00A0680F">
        <w:rPr>
          <w:rStyle w:val="aff4"/>
          <w:rFonts w:hAnsi="標楷體"/>
        </w:rPr>
        <w:footnoteRef/>
      </w:r>
      <w:r w:rsidRPr="00833CD3">
        <w:rPr>
          <w:rFonts w:ascii="Times New Roman"/>
        </w:rPr>
        <w:t xml:space="preserve"> </w:t>
      </w:r>
      <w:r w:rsidRPr="00833CD3">
        <w:rPr>
          <w:rFonts w:ascii="Times New Roman"/>
        </w:rPr>
        <w:t>臺北市都發局於該會議補充說明略</w:t>
      </w:r>
      <w:proofErr w:type="gramStart"/>
      <w:r w:rsidRPr="00833CD3">
        <w:rPr>
          <w:rFonts w:ascii="Times New Roman"/>
        </w:rPr>
        <w:t>以</w:t>
      </w:r>
      <w:proofErr w:type="gramEnd"/>
      <w:r w:rsidRPr="00833CD3">
        <w:rPr>
          <w:rFonts w:ascii="Times New Roman"/>
        </w:rPr>
        <w:t>：「一、依專案小組委員意見及法院判決結果，本案法定容積率依本府</w:t>
      </w:r>
      <w:r w:rsidRPr="00EC50FF">
        <w:rPr>
          <w:rFonts w:ascii="Times New Roman"/>
        </w:rPr>
        <w:t>107</w:t>
      </w:r>
      <w:r w:rsidRPr="00EC50FF">
        <w:rPr>
          <w:rFonts w:ascii="Times New Roman"/>
        </w:rPr>
        <w:t>年</w:t>
      </w:r>
      <w:r w:rsidRPr="00833CD3">
        <w:rPr>
          <w:rFonts w:ascii="Times New Roman"/>
        </w:rPr>
        <w:t>都市計畫規定回歸容積率管制尚無疑義。二、至有關專案小組建議申請單位依照本次會議委員所提意見再與市府都發局</w:t>
      </w:r>
      <w:proofErr w:type="gramStart"/>
      <w:r w:rsidRPr="00833CD3">
        <w:rPr>
          <w:rFonts w:ascii="Times New Roman"/>
        </w:rPr>
        <w:t>研</w:t>
      </w:r>
      <w:proofErr w:type="gramEnd"/>
      <w:r w:rsidRPr="00833CD3">
        <w:rPr>
          <w:rFonts w:ascii="Times New Roman"/>
        </w:rPr>
        <w:t>擬依法可行的適當補救方案一節，經京華城公司</w:t>
      </w:r>
      <w:proofErr w:type="gramStart"/>
      <w:r w:rsidRPr="00833CD3">
        <w:rPr>
          <w:rFonts w:ascii="Times New Roman"/>
        </w:rPr>
        <w:t>逕</w:t>
      </w:r>
      <w:proofErr w:type="gramEnd"/>
      <w:r w:rsidRPr="00833CD3">
        <w:rPr>
          <w:rFonts w:ascii="Times New Roman"/>
        </w:rPr>
        <w:t>向臺北市議會陳情召開</w:t>
      </w:r>
      <w:r w:rsidRPr="00833CD3">
        <w:rPr>
          <w:rFonts w:ascii="Times New Roman"/>
        </w:rPr>
        <w:t>2</w:t>
      </w:r>
      <w:r w:rsidRPr="00833CD3">
        <w:rPr>
          <w:rFonts w:ascii="Times New Roman"/>
        </w:rPr>
        <w:t>次協調會，作成結論請京華城公司提出未來有助於都市發展與公益之規劃構想</w:t>
      </w:r>
      <w:proofErr w:type="gramStart"/>
      <w:r w:rsidRPr="00833CD3">
        <w:rPr>
          <w:rFonts w:ascii="Times New Roman"/>
        </w:rPr>
        <w:t>方案送都發</w:t>
      </w:r>
      <w:proofErr w:type="gramEnd"/>
      <w:r w:rsidRPr="00833CD3">
        <w:rPr>
          <w:rFonts w:ascii="Times New Roman"/>
        </w:rPr>
        <w:t>局轉請都委會</w:t>
      </w:r>
      <w:proofErr w:type="gramStart"/>
      <w:r w:rsidRPr="00833CD3">
        <w:rPr>
          <w:rFonts w:ascii="Times New Roman"/>
        </w:rPr>
        <w:t>併</w:t>
      </w:r>
      <w:proofErr w:type="gramEnd"/>
      <w:r w:rsidRPr="00833CD3">
        <w:rPr>
          <w:rFonts w:ascii="Times New Roman"/>
        </w:rPr>
        <w:t>案提大會</w:t>
      </w:r>
      <w:proofErr w:type="gramStart"/>
      <w:r w:rsidRPr="00833CD3">
        <w:rPr>
          <w:rFonts w:ascii="Times New Roman"/>
        </w:rPr>
        <w:t>研</w:t>
      </w:r>
      <w:proofErr w:type="gramEnd"/>
      <w:r w:rsidRPr="00833CD3">
        <w:rPr>
          <w:rFonts w:ascii="Times New Roman"/>
        </w:rPr>
        <w:t>議。三、京華城公司於</w:t>
      </w:r>
      <w:r w:rsidRPr="00833CD3">
        <w:rPr>
          <w:rFonts w:ascii="Times New Roman"/>
        </w:rPr>
        <w:t>109</w:t>
      </w:r>
      <w:r w:rsidRPr="00833CD3">
        <w:rPr>
          <w:rFonts w:ascii="Times New Roman"/>
        </w:rPr>
        <w:t>年</w:t>
      </w:r>
      <w:r w:rsidRPr="00833CD3">
        <w:rPr>
          <w:rFonts w:ascii="Times New Roman"/>
        </w:rPr>
        <w:t>7</w:t>
      </w:r>
      <w:r w:rsidRPr="00833CD3">
        <w:rPr>
          <w:rFonts w:ascii="Times New Roman"/>
        </w:rPr>
        <w:t>月</w:t>
      </w:r>
      <w:r w:rsidRPr="00833CD3">
        <w:rPr>
          <w:rFonts w:ascii="Times New Roman"/>
        </w:rPr>
        <w:t>3</w:t>
      </w:r>
      <w:r w:rsidRPr="00833CD3">
        <w:rPr>
          <w:rFonts w:ascii="Times New Roman"/>
        </w:rPr>
        <w:t>日提送補充說明資料過局，本局於</w:t>
      </w:r>
      <w:r w:rsidRPr="00833CD3">
        <w:rPr>
          <w:rFonts w:ascii="Times New Roman"/>
        </w:rPr>
        <w:t>109</w:t>
      </w:r>
      <w:r w:rsidRPr="00833CD3">
        <w:rPr>
          <w:rFonts w:ascii="Times New Roman"/>
        </w:rPr>
        <w:t>年</w:t>
      </w:r>
      <w:r w:rsidRPr="00833CD3">
        <w:rPr>
          <w:rFonts w:ascii="Times New Roman"/>
        </w:rPr>
        <w:t>7</w:t>
      </w:r>
      <w:r w:rsidRPr="00833CD3">
        <w:rPr>
          <w:rFonts w:ascii="Times New Roman"/>
        </w:rPr>
        <w:t>月</w:t>
      </w:r>
      <w:r w:rsidRPr="00833CD3">
        <w:rPr>
          <w:rFonts w:ascii="Times New Roman"/>
        </w:rPr>
        <w:t>10</w:t>
      </w:r>
      <w:r w:rsidRPr="00833CD3">
        <w:rPr>
          <w:rFonts w:ascii="Times New Roman"/>
        </w:rPr>
        <w:t>日檢送該公司補充資料予都委會提請</w:t>
      </w:r>
      <w:proofErr w:type="gramStart"/>
      <w:r w:rsidRPr="00833CD3">
        <w:rPr>
          <w:rFonts w:ascii="Times New Roman"/>
        </w:rPr>
        <w:t>研</w:t>
      </w:r>
      <w:proofErr w:type="gramEnd"/>
      <w:r w:rsidRPr="00833CD3">
        <w:rPr>
          <w:rFonts w:ascii="Times New Roman"/>
        </w:rPr>
        <w:t>議。</w:t>
      </w:r>
      <w:r w:rsidRPr="00F45E17">
        <w:rPr>
          <w:rFonts w:hAnsi="標楷體"/>
        </w:rPr>
        <w:t>…</w:t>
      </w:r>
      <w:proofErr w:type="gramStart"/>
      <w:r w:rsidRPr="00F45E17">
        <w:rPr>
          <w:rFonts w:hAnsi="標楷體"/>
        </w:rPr>
        <w:t>…</w:t>
      </w:r>
      <w:proofErr w:type="gramEnd"/>
      <w:r w:rsidRPr="00833CD3">
        <w:rPr>
          <w:rFonts w:ascii="Times New Roman"/>
        </w:rPr>
        <w:t>四、本案京華城公司擬依都市計畫法第</w:t>
      </w:r>
      <w:r w:rsidRPr="00833CD3">
        <w:rPr>
          <w:rFonts w:ascii="Times New Roman"/>
        </w:rPr>
        <w:t>24</w:t>
      </w:r>
      <w:r w:rsidRPr="00833CD3">
        <w:rPr>
          <w:rFonts w:ascii="Times New Roman"/>
        </w:rPr>
        <w:t>條變更細部計畫，相關容積獎勵項目皆須符合公益性與</w:t>
      </w:r>
      <w:proofErr w:type="gramStart"/>
      <w:r w:rsidRPr="00833CD3">
        <w:rPr>
          <w:rFonts w:ascii="Times New Roman"/>
        </w:rPr>
        <w:t>對價性</w:t>
      </w:r>
      <w:proofErr w:type="gramEnd"/>
      <w:r w:rsidRPr="00833CD3">
        <w:rPr>
          <w:rFonts w:ascii="Times New Roman"/>
        </w:rPr>
        <w:t>，並有助於都市發展，後續</w:t>
      </w:r>
      <w:proofErr w:type="gramStart"/>
      <w:r w:rsidRPr="00833CD3">
        <w:rPr>
          <w:rFonts w:ascii="Times New Roman"/>
        </w:rPr>
        <w:t>循</w:t>
      </w:r>
      <w:proofErr w:type="gramEnd"/>
      <w:r w:rsidRPr="00833CD3">
        <w:rPr>
          <w:rFonts w:ascii="Times New Roman"/>
        </w:rPr>
        <w:t>法定作業辦理，經本市都市計畫委員會審議通過後，始得發布實施。」</w:t>
      </w:r>
    </w:p>
  </w:footnote>
  <w:footnote w:id="14">
    <w:p w:rsidR="00C725E2" w:rsidRPr="00064535" w:rsidRDefault="00C725E2" w:rsidP="006E1573">
      <w:pPr>
        <w:pStyle w:val="aff2"/>
        <w:ind w:left="220" w:hangingChars="100" w:hanging="220"/>
        <w:jc w:val="both"/>
        <w:rPr>
          <w:rFonts w:ascii="Times New Roman"/>
        </w:rPr>
      </w:pPr>
      <w:r w:rsidRPr="00A0680F">
        <w:rPr>
          <w:rStyle w:val="aff4"/>
          <w:rFonts w:hAnsi="標楷體"/>
        </w:rPr>
        <w:footnoteRef/>
      </w:r>
      <w:r w:rsidRPr="00A0680F">
        <w:rPr>
          <w:rStyle w:val="aff4"/>
          <w:rFonts w:hAnsi="標楷體"/>
        </w:rPr>
        <w:t xml:space="preserve"> </w:t>
      </w:r>
      <w:r w:rsidRPr="00064535">
        <w:rPr>
          <w:rFonts w:ascii="Times New Roman"/>
        </w:rPr>
        <w:t>臺北市都委會第</w:t>
      </w:r>
      <w:r w:rsidRPr="00064535">
        <w:rPr>
          <w:rFonts w:ascii="Times New Roman"/>
        </w:rPr>
        <w:t>768</w:t>
      </w:r>
      <w:r w:rsidRPr="00064535">
        <w:rPr>
          <w:rFonts w:ascii="Times New Roman"/>
        </w:rPr>
        <w:t>次會議獲致</w:t>
      </w:r>
      <w:proofErr w:type="gramStart"/>
      <w:r w:rsidRPr="00064535">
        <w:rPr>
          <w:rFonts w:ascii="Times New Roman"/>
        </w:rPr>
        <w:t>研</w:t>
      </w:r>
      <w:proofErr w:type="gramEnd"/>
      <w:r w:rsidRPr="00064535">
        <w:rPr>
          <w:rFonts w:ascii="Times New Roman"/>
        </w:rPr>
        <w:t>議意見如下：「一、本會對於</w:t>
      </w:r>
      <w:r w:rsidRPr="00EC50FF">
        <w:rPr>
          <w:rFonts w:ascii="Times New Roman"/>
        </w:rPr>
        <w:t>107</w:t>
      </w:r>
      <w:r w:rsidRPr="00EC50FF">
        <w:rPr>
          <w:rFonts w:ascii="Times New Roman"/>
        </w:rPr>
        <w:t>年</w:t>
      </w:r>
      <w:r w:rsidRPr="00EC50FF">
        <w:rPr>
          <w:rFonts w:ascii="Times New Roman"/>
        </w:rPr>
        <w:t>1</w:t>
      </w:r>
      <w:r w:rsidRPr="00EC50FF">
        <w:rPr>
          <w:rFonts w:ascii="Times New Roman"/>
        </w:rPr>
        <w:t>月</w:t>
      </w:r>
      <w:r w:rsidRPr="00EC50FF">
        <w:rPr>
          <w:rFonts w:ascii="Times New Roman"/>
        </w:rPr>
        <w:t>18</w:t>
      </w:r>
      <w:r w:rsidRPr="00EC50FF">
        <w:rPr>
          <w:rFonts w:ascii="Times New Roman"/>
        </w:rPr>
        <w:t>日公</w:t>
      </w:r>
      <w:r w:rsidRPr="00064535">
        <w:rPr>
          <w:rFonts w:ascii="Times New Roman"/>
        </w:rPr>
        <w:t>告京華城之容積率</w:t>
      </w:r>
      <w:r w:rsidRPr="00064535">
        <w:rPr>
          <w:rFonts w:ascii="Times New Roman"/>
        </w:rPr>
        <w:t>560</w:t>
      </w:r>
      <w:r w:rsidRPr="00064535">
        <w:rPr>
          <w:rFonts w:ascii="Times New Roman"/>
        </w:rPr>
        <w:t>％無異議，至於陳情單位與市府本次所提方案四，本會予以尊重，惟後續相關容積獎勵項目都應符合公益性與</w:t>
      </w:r>
      <w:proofErr w:type="gramStart"/>
      <w:r w:rsidRPr="00064535">
        <w:rPr>
          <w:rFonts w:ascii="Times New Roman"/>
        </w:rPr>
        <w:t>對價性等</w:t>
      </w:r>
      <w:proofErr w:type="gramEnd"/>
      <w:r w:rsidRPr="00064535">
        <w:rPr>
          <w:rFonts w:ascii="Times New Roman"/>
        </w:rPr>
        <w:t>通案原則，並依都市計畫法相關規定及程序辦理。二、</w:t>
      </w:r>
      <w:r w:rsidRPr="00064535">
        <w:rPr>
          <w:rFonts w:ascii="Times New Roman"/>
        </w:rPr>
        <w:t>2</w:t>
      </w:r>
      <w:r w:rsidRPr="00064535">
        <w:rPr>
          <w:rFonts w:ascii="Times New Roman"/>
        </w:rPr>
        <w:t>、專案小組會議建議陳情單位與市府</w:t>
      </w:r>
      <w:proofErr w:type="gramStart"/>
      <w:r w:rsidRPr="00064535">
        <w:rPr>
          <w:rFonts w:ascii="Times New Roman"/>
        </w:rPr>
        <w:t>研</w:t>
      </w:r>
      <w:proofErr w:type="gramEnd"/>
      <w:r w:rsidRPr="00064535">
        <w:rPr>
          <w:rFonts w:ascii="Times New Roman"/>
        </w:rPr>
        <w:t>擬依法可行的適當補救方案，係基於當時行政訴訟程序尚在進行中，現本案既經行政法院判決確定駁回原告之訴，市府應無須予以補救。」</w:t>
      </w:r>
    </w:p>
  </w:footnote>
  <w:footnote w:id="15">
    <w:p w:rsidR="00C725E2" w:rsidRPr="00064535" w:rsidRDefault="00C725E2" w:rsidP="006E1573">
      <w:pPr>
        <w:pStyle w:val="aff2"/>
        <w:ind w:left="220" w:hangingChars="100" w:hanging="220"/>
        <w:jc w:val="both"/>
        <w:rPr>
          <w:rFonts w:ascii="Times New Roman"/>
        </w:rPr>
      </w:pPr>
      <w:r w:rsidRPr="00A0680F">
        <w:rPr>
          <w:rStyle w:val="aff4"/>
          <w:rFonts w:hAnsi="標楷體"/>
        </w:rPr>
        <w:footnoteRef/>
      </w:r>
      <w:r w:rsidRPr="00064535">
        <w:rPr>
          <w:rFonts w:ascii="Times New Roman"/>
        </w:rPr>
        <w:t xml:space="preserve"> </w:t>
      </w:r>
      <w:r w:rsidRPr="00064535">
        <w:rPr>
          <w:rFonts w:ascii="Times New Roman"/>
        </w:rPr>
        <w:t>專案小組</w:t>
      </w:r>
      <w:proofErr w:type="gramStart"/>
      <w:r w:rsidRPr="00064535">
        <w:rPr>
          <w:rFonts w:ascii="Times New Roman"/>
        </w:rPr>
        <w:t>研</w:t>
      </w:r>
      <w:proofErr w:type="gramEnd"/>
      <w:r w:rsidRPr="00064535">
        <w:rPr>
          <w:rFonts w:ascii="Times New Roman"/>
        </w:rPr>
        <w:t>議意見：本次委員及相關單位所提意見，請申請單位配合檢討修正並提送相關資料到會後，再安排進行第</w:t>
      </w:r>
      <w:r w:rsidRPr="00064535">
        <w:rPr>
          <w:rFonts w:ascii="Times New Roman"/>
        </w:rPr>
        <w:t>2</w:t>
      </w:r>
      <w:r w:rsidRPr="00064535">
        <w:rPr>
          <w:rFonts w:ascii="Times New Roman"/>
        </w:rPr>
        <w:t>次專案小組會議。</w:t>
      </w:r>
    </w:p>
  </w:footnote>
  <w:footnote w:id="16">
    <w:p w:rsidR="00C725E2" w:rsidRPr="00064535" w:rsidRDefault="00C725E2" w:rsidP="006E1573">
      <w:pPr>
        <w:pStyle w:val="aff2"/>
        <w:ind w:left="220" w:hangingChars="100" w:hanging="220"/>
        <w:jc w:val="both"/>
        <w:rPr>
          <w:rFonts w:ascii="Times New Roman"/>
        </w:rPr>
      </w:pPr>
      <w:r w:rsidRPr="00A0680F">
        <w:rPr>
          <w:rStyle w:val="aff4"/>
          <w:rFonts w:hAnsi="標楷體"/>
        </w:rPr>
        <w:footnoteRef/>
      </w:r>
      <w:r w:rsidRPr="00064535">
        <w:rPr>
          <w:rFonts w:ascii="Times New Roman"/>
        </w:rPr>
        <w:t xml:space="preserve"> </w:t>
      </w:r>
      <w:r w:rsidRPr="00064535">
        <w:rPr>
          <w:rFonts w:ascii="Times New Roman"/>
        </w:rPr>
        <w:t>專案小組</w:t>
      </w:r>
      <w:proofErr w:type="gramStart"/>
      <w:r w:rsidRPr="00064535">
        <w:rPr>
          <w:rFonts w:ascii="Times New Roman"/>
        </w:rPr>
        <w:t>研</w:t>
      </w:r>
      <w:proofErr w:type="gramEnd"/>
      <w:r w:rsidRPr="00064535">
        <w:rPr>
          <w:rFonts w:ascii="Times New Roman"/>
        </w:rPr>
        <w:t>議意見：本案需討論的議題已逐步收斂，請申請單位依據本次會議委員及相關單位所提意見檢討修正並提送修正後資料予市府，全案後續依程序提委員會審議。</w:t>
      </w:r>
    </w:p>
  </w:footnote>
  <w:footnote w:id="17">
    <w:p w:rsidR="00C725E2" w:rsidRPr="00064535" w:rsidRDefault="00C725E2" w:rsidP="006E1573">
      <w:pPr>
        <w:pStyle w:val="aff2"/>
        <w:ind w:left="220" w:hangingChars="100" w:hanging="220"/>
        <w:jc w:val="both"/>
        <w:rPr>
          <w:rFonts w:ascii="Times New Roman"/>
        </w:rPr>
      </w:pPr>
      <w:r w:rsidRPr="00A0680F">
        <w:rPr>
          <w:rStyle w:val="aff4"/>
          <w:rFonts w:hAnsi="標楷體"/>
        </w:rPr>
        <w:footnoteRef/>
      </w:r>
      <w:r w:rsidRPr="00064535">
        <w:rPr>
          <w:rFonts w:ascii="Times New Roman"/>
        </w:rPr>
        <w:t xml:space="preserve"> </w:t>
      </w:r>
      <w:r w:rsidRPr="00064535">
        <w:rPr>
          <w:rFonts w:ascii="Times New Roman"/>
        </w:rPr>
        <w:t>第</w:t>
      </w:r>
      <w:r w:rsidRPr="00064535">
        <w:rPr>
          <w:rFonts w:ascii="Times New Roman"/>
        </w:rPr>
        <w:t>783</w:t>
      </w:r>
      <w:r w:rsidRPr="00064535">
        <w:rPr>
          <w:rFonts w:ascii="Times New Roman"/>
        </w:rPr>
        <w:t>次會議決議：「一、本案同意本次會議申請人所提韌性城市貢獻獎勵、智慧城市貢獻獎勵、宜居城市貢獻獎勵等項目，其合計之獎勵容積不得超過基準容積</w:t>
      </w:r>
      <w:r w:rsidRPr="00064535">
        <w:rPr>
          <w:rFonts w:ascii="Times New Roman"/>
        </w:rPr>
        <w:t>20</w:t>
      </w:r>
      <w:r w:rsidRPr="00064535">
        <w:rPr>
          <w:rFonts w:ascii="Times New Roman"/>
        </w:rPr>
        <w:t>％。另認養復盛公園</w:t>
      </w:r>
      <w:r w:rsidRPr="00064535">
        <w:rPr>
          <w:rFonts w:ascii="Times New Roman"/>
        </w:rPr>
        <w:t>50</w:t>
      </w:r>
      <w:r w:rsidRPr="00064535">
        <w:rPr>
          <w:rFonts w:ascii="Times New Roman"/>
        </w:rPr>
        <w:t>年納入計畫書內載明。其餘依專案小組建議意見、公展計畫書以及本次會議補充之修正對照表修正通過。二、有關本次會議委員所提建議，以及申請人於專案小組會議及本次會議所承諾事項，如引入建築立面垂直綠化工法與技術、綠建築與智慧建築朝鑽石級方向設計、基地與復盛公園之蓄水保水、運用</w:t>
      </w:r>
      <w:r w:rsidRPr="00064535">
        <w:rPr>
          <w:rFonts w:ascii="Times New Roman"/>
        </w:rPr>
        <w:t>TOD</w:t>
      </w:r>
      <w:r w:rsidRPr="00064535">
        <w:rPr>
          <w:rFonts w:ascii="Times New Roman"/>
        </w:rPr>
        <w:t>的方式改善基地交通條件等，應納入都市設計考量，後續於本市都市設計及土地使用開發許可審議委員會確認。」</w:t>
      </w:r>
    </w:p>
  </w:footnote>
  <w:footnote w:id="18">
    <w:p w:rsidR="00C725E2" w:rsidRPr="00064535" w:rsidRDefault="00C725E2" w:rsidP="00091B24">
      <w:pPr>
        <w:pStyle w:val="aff2"/>
        <w:kinsoku w:val="0"/>
        <w:ind w:left="220" w:hangingChars="100" w:hanging="220"/>
        <w:jc w:val="both"/>
        <w:rPr>
          <w:rFonts w:ascii="Times New Roman"/>
        </w:rPr>
      </w:pPr>
      <w:r w:rsidRPr="00A0680F">
        <w:rPr>
          <w:rStyle w:val="aff4"/>
          <w:rFonts w:hAnsi="標楷體"/>
        </w:rPr>
        <w:footnoteRef/>
      </w:r>
      <w:r w:rsidRPr="00A0680F">
        <w:rPr>
          <w:rStyle w:val="aff4"/>
          <w:rFonts w:hAnsi="標楷體"/>
        </w:rPr>
        <w:t xml:space="preserve"> </w:t>
      </w:r>
      <w:r w:rsidRPr="00064535">
        <w:rPr>
          <w:rFonts w:ascii="Times New Roman"/>
        </w:rPr>
        <w:t>由於京華</w:t>
      </w:r>
      <w:r w:rsidRPr="00064535">
        <w:rPr>
          <w:rFonts w:ascii="Times New Roman"/>
          <w:szCs w:val="32"/>
        </w:rPr>
        <w:t>城公司已將本案土地（西松段三小段</w:t>
      </w:r>
      <w:r w:rsidRPr="00064535">
        <w:rPr>
          <w:rFonts w:ascii="Times New Roman"/>
          <w:szCs w:val="32"/>
        </w:rPr>
        <w:t>156</w:t>
      </w:r>
      <w:r w:rsidRPr="00064535">
        <w:rPr>
          <w:rFonts w:ascii="Times New Roman"/>
          <w:szCs w:val="32"/>
        </w:rPr>
        <w:t>地號，</w:t>
      </w:r>
      <w:r w:rsidRPr="00064535">
        <w:rPr>
          <w:rFonts w:ascii="Times New Roman"/>
          <w:szCs w:val="32"/>
        </w:rPr>
        <w:t>16,485</w:t>
      </w:r>
      <w:proofErr w:type="gramStart"/>
      <w:r w:rsidRPr="00064535">
        <w:rPr>
          <w:rFonts w:ascii="Times New Roman"/>
          <w:szCs w:val="32"/>
        </w:rPr>
        <w:t>㎡</w:t>
      </w:r>
      <w:proofErr w:type="gramEnd"/>
      <w:r w:rsidRPr="00064535">
        <w:rPr>
          <w:rFonts w:ascii="Times New Roman"/>
          <w:szCs w:val="32"/>
        </w:rPr>
        <w:t>）信託予</w:t>
      </w:r>
      <w:proofErr w:type="gramStart"/>
      <w:r w:rsidRPr="00064535">
        <w:rPr>
          <w:rFonts w:ascii="Times New Roman"/>
          <w:szCs w:val="32"/>
        </w:rPr>
        <w:t>凱</w:t>
      </w:r>
      <w:proofErr w:type="gramEnd"/>
      <w:r w:rsidRPr="00064535">
        <w:rPr>
          <w:rFonts w:ascii="Times New Roman"/>
          <w:szCs w:val="32"/>
        </w:rPr>
        <w:t>基商業銀行</w:t>
      </w:r>
      <w:r w:rsidRPr="00064535">
        <w:rPr>
          <w:rFonts w:ascii="Times New Roman"/>
        </w:rPr>
        <w:t>股份有限公司</w:t>
      </w:r>
      <w:r w:rsidRPr="00064535">
        <w:rPr>
          <w:rFonts w:ascii="Times New Roman"/>
          <w:szCs w:val="32"/>
        </w:rPr>
        <w:t>，故細部計畫</w:t>
      </w:r>
      <w:r w:rsidRPr="00064535">
        <w:rPr>
          <w:rFonts w:ascii="Times New Roman"/>
        </w:rPr>
        <w:t>都市計畫書所載之申請單位為「</w:t>
      </w:r>
      <w:proofErr w:type="gramStart"/>
      <w:r w:rsidRPr="00064535">
        <w:rPr>
          <w:rFonts w:ascii="Times New Roman"/>
        </w:rPr>
        <w:t>凱</w:t>
      </w:r>
      <w:proofErr w:type="gramEnd"/>
      <w:r w:rsidRPr="00064535">
        <w:rPr>
          <w:rFonts w:ascii="Times New Roman"/>
        </w:rPr>
        <w:t>基商業銀行股份有限公司</w:t>
      </w:r>
      <w:r w:rsidRPr="00064535">
        <w:rPr>
          <w:rFonts w:ascii="Times New Roman"/>
        </w:rPr>
        <w:t>(</w:t>
      </w:r>
      <w:r w:rsidRPr="00064535">
        <w:rPr>
          <w:rFonts w:ascii="Times New Roman"/>
        </w:rPr>
        <w:t>委託人：京華城股份有限公司」</w:t>
      </w:r>
      <w:r w:rsidRPr="00B8133F">
        <w:rPr>
          <w:rFonts w:hAnsi="標楷體"/>
          <w:szCs w:val="32"/>
        </w:rPr>
        <w:t xml:space="preserve"> (</w:t>
      </w:r>
      <w:r w:rsidRPr="00064535">
        <w:rPr>
          <w:rFonts w:ascii="Times New Roman"/>
          <w:szCs w:val="32"/>
        </w:rPr>
        <w:t>原京華城建物於</w:t>
      </w:r>
      <w:r w:rsidRPr="00064535">
        <w:rPr>
          <w:rFonts w:ascii="Times New Roman"/>
          <w:szCs w:val="32"/>
        </w:rPr>
        <w:t>109</w:t>
      </w:r>
      <w:r w:rsidRPr="00064535">
        <w:rPr>
          <w:rFonts w:ascii="Times New Roman"/>
          <w:szCs w:val="32"/>
        </w:rPr>
        <w:t>年間進行拆除作業</w:t>
      </w:r>
      <w:r w:rsidRPr="00064535">
        <w:rPr>
          <w:rFonts w:ascii="Times New Roman"/>
          <w:szCs w:val="32"/>
        </w:rPr>
        <w:t>)</w:t>
      </w:r>
      <w:r w:rsidRPr="00064535">
        <w:rPr>
          <w:rFonts w:ascii="Times New Roman"/>
          <w:szCs w:val="32"/>
        </w:rPr>
        <w:t>。</w:t>
      </w:r>
    </w:p>
  </w:footnote>
  <w:footnote w:id="19">
    <w:p w:rsidR="00C725E2" w:rsidRPr="00064535" w:rsidRDefault="00C725E2" w:rsidP="006E1573">
      <w:pPr>
        <w:pStyle w:val="aff2"/>
        <w:ind w:left="220" w:hangingChars="100" w:hanging="220"/>
        <w:jc w:val="both"/>
        <w:rPr>
          <w:rFonts w:ascii="Times New Roman"/>
        </w:rPr>
      </w:pPr>
      <w:r w:rsidRPr="00A0680F">
        <w:rPr>
          <w:rStyle w:val="aff4"/>
          <w:rFonts w:hAnsi="標楷體"/>
        </w:rPr>
        <w:footnoteRef/>
      </w:r>
      <w:r w:rsidRPr="00064535">
        <w:rPr>
          <w:rFonts w:ascii="Times New Roman"/>
        </w:rPr>
        <w:t xml:space="preserve"> </w:t>
      </w:r>
      <w:r w:rsidRPr="00064535">
        <w:rPr>
          <w:rFonts w:ascii="Times New Roman"/>
        </w:rPr>
        <w:t>細部計畫都市計畫書（第</w:t>
      </w:r>
      <w:r w:rsidRPr="00064535">
        <w:rPr>
          <w:rFonts w:ascii="Times New Roman"/>
        </w:rPr>
        <w:t>15</w:t>
      </w:r>
      <w:r w:rsidRPr="00064535">
        <w:rPr>
          <w:rFonts w:ascii="Times New Roman"/>
        </w:rPr>
        <w:t>至第</w:t>
      </w:r>
      <w:r w:rsidRPr="00064535">
        <w:rPr>
          <w:rFonts w:ascii="Times New Roman"/>
        </w:rPr>
        <w:t>17</w:t>
      </w:r>
      <w:r w:rsidRPr="00064535">
        <w:rPr>
          <w:rFonts w:ascii="Times New Roman"/>
        </w:rPr>
        <w:t>頁）伍、計畫內容、三、土地使用分區管制：（一）、（二）、（三）參照。</w:t>
      </w:r>
    </w:p>
  </w:footnote>
  <w:footnote w:id="20">
    <w:p w:rsidR="00C725E2" w:rsidRPr="00064535" w:rsidRDefault="00C725E2" w:rsidP="006E1573">
      <w:pPr>
        <w:pStyle w:val="aff2"/>
        <w:ind w:left="220" w:hangingChars="100" w:hanging="220"/>
        <w:jc w:val="both"/>
      </w:pPr>
      <w:r w:rsidRPr="00064535">
        <w:rPr>
          <w:rStyle w:val="aff4"/>
        </w:rPr>
        <w:footnoteRef/>
      </w:r>
      <w:r w:rsidRPr="00064535">
        <w:t xml:space="preserve"> </w:t>
      </w:r>
      <w:r w:rsidRPr="00064535">
        <w:rPr>
          <w:rFonts w:hint="eastAsia"/>
        </w:rPr>
        <w:t>另經臺北市都市設計委員會</w:t>
      </w:r>
      <w:r w:rsidRPr="008F4071">
        <w:rPr>
          <w:rFonts w:ascii="Times New Roman"/>
        </w:rPr>
        <w:t>111</w:t>
      </w:r>
      <w:r w:rsidRPr="008F4071">
        <w:rPr>
          <w:rFonts w:ascii="Times New Roman"/>
        </w:rPr>
        <w:t>年</w:t>
      </w:r>
      <w:r w:rsidRPr="008F4071">
        <w:rPr>
          <w:rFonts w:ascii="Times New Roman"/>
        </w:rPr>
        <w:t>3</w:t>
      </w:r>
      <w:r w:rsidRPr="008F4071">
        <w:rPr>
          <w:rFonts w:ascii="Times New Roman"/>
        </w:rPr>
        <w:t>月</w:t>
      </w:r>
      <w:r w:rsidRPr="008F4071">
        <w:rPr>
          <w:rFonts w:ascii="Times New Roman"/>
        </w:rPr>
        <w:t>17</w:t>
      </w:r>
      <w:r w:rsidRPr="008F4071">
        <w:rPr>
          <w:rFonts w:ascii="Times New Roman"/>
        </w:rPr>
        <w:t>日第</w:t>
      </w:r>
      <w:r w:rsidRPr="008F4071">
        <w:rPr>
          <w:rFonts w:ascii="Times New Roman"/>
        </w:rPr>
        <w:t>602</w:t>
      </w:r>
      <w:r w:rsidRPr="008F4071">
        <w:rPr>
          <w:rFonts w:ascii="Times New Roman"/>
        </w:rPr>
        <w:t>次會議及同年</w:t>
      </w:r>
      <w:r w:rsidRPr="008F4071">
        <w:rPr>
          <w:rFonts w:ascii="Times New Roman"/>
        </w:rPr>
        <w:t>4</w:t>
      </w:r>
      <w:r w:rsidRPr="008F4071">
        <w:rPr>
          <w:rFonts w:ascii="Times New Roman"/>
        </w:rPr>
        <w:t>月</w:t>
      </w:r>
      <w:r w:rsidRPr="008F4071">
        <w:rPr>
          <w:rFonts w:ascii="Times New Roman"/>
        </w:rPr>
        <w:t>28</w:t>
      </w:r>
      <w:r w:rsidRPr="008F4071">
        <w:rPr>
          <w:rFonts w:ascii="Times New Roman"/>
        </w:rPr>
        <w:t>日第</w:t>
      </w:r>
      <w:r w:rsidRPr="008F4071">
        <w:rPr>
          <w:rFonts w:ascii="Times New Roman"/>
        </w:rPr>
        <w:t>605</w:t>
      </w:r>
      <w:r w:rsidRPr="008F4071">
        <w:rPr>
          <w:rFonts w:ascii="Times New Roman"/>
        </w:rPr>
        <w:t>次會議審議通過；申請者依細部計畫之都市計畫書申請之韌性城市貢獻獎勵、智慧城市貢獻獎勵、宜居城市貢獻獎勵等容積獎勵項目，於</w:t>
      </w:r>
      <w:r w:rsidRPr="00091B24">
        <w:rPr>
          <w:rFonts w:ascii="Times New Roman"/>
        </w:rPr>
        <w:t>111</w:t>
      </w:r>
      <w:r w:rsidRPr="00091B24">
        <w:rPr>
          <w:rFonts w:ascii="Times New Roman"/>
        </w:rPr>
        <w:t>年</w:t>
      </w:r>
      <w:r w:rsidRPr="00091B24">
        <w:rPr>
          <w:rFonts w:ascii="Times New Roman"/>
        </w:rPr>
        <w:t>10</w:t>
      </w:r>
      <w:r w:rsidRPr="00091B24">
        <w:rPr>
          <w:rFonts w:ascii="Times New Roman"/>
        </w:rPr>
        <w:t>月</w:t>
      </w:r>
      <w:r w:rsidRPr="00091B24">
        <w:rPr>
          <w:rFonts w:ascii="Times New Roman"/>
        </w:rPr>
        <w:t>6</w:t>
      </w:r>
      <w:r w:rsidRPr="00091B24">
        <w:rPr>
          <w:rFonts w:ascii="Times New Roman"/>
        </w:rPr>
        <w:t>日與</w:t>
      </w:r>
      <w:proofErr w:type="gramStart"/>
      <w:r w:rsidRPr="00064535">
        <w:rPr>
          <w:rFonts w:hint="eastAsia"/>
        </w:rPr>
        <w:t>臺</w:t>
      </w:r>
      <w:proofErr w:type="gramEnd"/>
      <w:r w:rsidRPr="00064535">
        <w:rPr>
          <w:rFonts w:hint="eastAsia"/>
        </w:rPr>
        <w:t>北政政府簽訂協議書。</w:t>
      </w:r>
    </w:p>
  </w:footnote>
  <w:footnote w:id="21">
    <w:p w:rsidR="00C725E2" w:rsidRPr="00064535" w:rsidRDefault="00C725E2" w:rsidP="006E1573">
      <w:pPr>
        <w:pStyle w:val="aff2"/>
        <w:ind w:left="220" w:hangingChars="100" w:hanging="220"/>
        <w:jc w:val="both"/>
      </w:pPr>
      <w:r w:rsidRPr="00064535">
        <w:rPr>
          <w:rStyle w:val="aff4"/>
        </w:rPr>
        <w:footnoteRef/>
      </w:r>
      <w:r w:rsidRPr="00064535">
        <w:t xml:space="preserve"> </w:t>
      </w:r>
      <w:r w:rsidRPr="00064535">
        <w:rPr>
          <w:rFonts w:hint="eastAsia"/>
        </w:rPr>
        <w:t>據臺北市政府</w:t>
      </w:r>
      <w:proofErr w:type="gramStart"/>
      <w:r w:rsidRPr="00064535">
        <w:rPr>
          <w:rFonts w:hint="eastAsia"/>
        </w:rPr>
        <w:t>函復本院</w:t>
      </w:r>
      <w:proofErr w:type="gramEnd"/>
      <w:r w:rsidRPr="00064535">
        <w:rPr>
          <w:rFonts w:hint="eastAsia"/>
        </w:rPr>
        <w:t>表示，本案</w:t>
      </w:r>
      <w:r w:rsidRPr="00064535">
        <w:rPr>
          <w:rFonts w:hint="eastAsia"/>
        </w:rPr>
        <w:tab/>
        <w:t>依該府及申請單位簽訂之協議書載明，有關保證金計算基準，</w:t>
      </w:r>
      <w:r w:rsidRPr="006E1573">
        <w:rPr>
          <w:rFonts w:ascii="Times New Roman" w:hint="eastAsia"/>
        </w:rPr>
        <w:t>類推</w:t>
      </w:r>
      <w:r w:rsidRPr="00064535">
        <w:rPr>
          <w:rFonts w:hint="eastAsia"/>
        </w:rPr>
        <w:t>適用「都市更新建築容積獎勵辦法」第</w:t>
      </w:r>
      <w:r w:rsidRPr="008F4071">
        <w:rPr>
          <w:rFonts w:ascii="Times New Roman"/>
        </w:rPr>
        <w:t>18</w:t>
      </w:r>
      <w:r w:rsidRPr="008F4071">
        <w:rPr>
          <w:rFonts w:ascii="Times New Roman"/>
        </w:rPr>
        <w:t>條第</w:t>
      </w:r>
      <w:r w:rsidRPr="008F4071">
        <w:rPr>
          <w:rFonts w:ascii="Times New Roman"/>
        </w:rPr>
        <w:t>2</w:t>
      </w:r>
      <w:r w:rsidRPr="008F4071">
        <w:rPr>
          <w:rFonts w:ascii="Times New Roman"/>
        </w:rPr>
        <w:t>項、第</w:t>
      </w:r>
      <w:r w:rsidRPr="008F4071">
        <w:rPr>
          <w:rFonts w:ascii="Times New Roman"/>
        </w:rPr>
        <w:t>10</w:t>
      </w:r>
      <w:r w:rsidRPr="008F4071">
        <w:rPr>
          <w:rFonts w:ascii="Times New Roman"/>
        </w:rPr>
        <w:t>條、第</w:t>
      </w:r>
      <w:r w:rsidRPr="008F4071">
        <w:rPr>
          <w:rFonts w:ascii="Times New Roman"/>
        </w:rPr>
        <w:t>11</w:t>
      </w:r>
      <w:r w:rsidRPr="008F4071">
        <w:rPr>
          <w:rFonts w:ascii="Times New Roman"/>
        </w:rPr>
        <w:t>條、第</w:t>
      </w:r>
      <w:r w:rsidRPr="008F4071">
        <w:rPr>
          <w:rFonts w:ascii="Times New Roman"/>
        </w:rPr>
        <w:t>13</w:t>
      </w:r>
      <w:r w:rsidRPr="008F4071">
        <w:rPr>
          <w:rFonts w:ascii="Times New Roman"/>
        </w:rPr>
        <w:t>條，</w:t>
      </w:r>
      <w:r w:rsidRPr="00064535">
        <w:rPr>
          <w:rFonts w:hint="eastAsia"/>
        </w:rPr>
        <w:t>計算公式為</w:t>
      </w:r>
      <w:r w:rsidR="00091B24">
        <w:rPr>
          <w:rFonts w:hint="eastAsia"/>
        </w:rPr>
        <w:t>：</w:t>
      </w:r>
      <w:r w:rsidRPr="00064535">
        <w:rPr>
          <w:rFonts w:hint="eastAsia"/>
        </w:rPr>
        <w:t>本都市計畫案申請都市設計及土地開發許可審議當時之公告土地現值</w:t>
      </w:r>
      <w:r w:rsidR="00C5769E" w:rsidRPr="00C5769E">
        <w:rPr>
          <w:rFonts w:hint="eastAsia"/>
        </w:rPr>
        <w:t>×</w:t>
      </w:r>
      <w:r w:rsidR="006D4FD0">
        <w:rPr>
          <w:rFonts w:hint="eastAsia"/>
        </w:rPr>
        <w:t>0</w:t>
      </w:r>
      <w:r w:rsidR="006D4FD0">
        <w:t>.7</w:t>
      </w:r>
      <w:r w:rsidR="00C5769E" w:rsidRPr="00C5769E">
        <w:rPr>
          <w:rFonts w:hint="eastAsia"/>
        </w:rPr>
        <w:t>×</w:t>
      </w:r>
      <w:r w:rsidRPr="00064535">
        <w:rPr>
          <w:rFonts w:hint="eastAsia"/>
        </w:rPr>
        <w:t>申請獎勵容積樓地板面積；繳納時間為基地領得使用執照前；又</w:t>
      </w:r>
      <w:r w:rsidRPr="00064535">
        <w:rPr>
          <w:rFonts w:hint="eastAsia"/>
        </w:rPr>
        <w:tab/>
        <w:t>申請單位後續如未能依規定取得認證證書，該府將依協議書沒收該等保證金。</w:t>
      </w:r>
    </w:p>
  </w:footnote>
  <w:footnote w:id="22">
    <w:p w:rsidR="00C725E2" w:rsidRPr="00064535" w:rsidRDefault="00C725E2" w:rsidP="006E1573">
      <w:pPr>
        <w:pStyle w:val="aff2"/>
        <w:ind w:left="220" w:hangingChars="100" w:hanging="220"/>
        <w:jc w:val="both"/>
      </w:pPr>
      <w:r w:rsidRPr="00064535">
        <w:rPr>
          <w:rStyle w:val="aff4"/>
        </w:rPr>
        <w:footnoteRef/>
      </w:r>
      <w:r w:rsidRPr="00064535">
        <w:t xml:space="preserve"> </w:t>
      </w:r>
      <w:r w:rsidRPr="00064535">
        <w:rPr>
          <w:rFonts w:hint="eastAsia"/>
        </w:rPr>
        <w:t>都市</w:t>
      </w:r>
      <w:r w:rsidRPr="006E1573">
        <w:rPr>
          <w:rFonts w:ascii="Times New Roman" w:hint="eastAsia"/>
        </w:rPr>
        <w:t>計畫</w:t>
      </w:r>
      <w:r w:rsidRPr="00064535">
        <w:rPr>
          <w:rFonts w:hint="eastAsia"/>
        </w:rPr>
        <w:t>法</w:t>
      </w:r>
      <w:r w:rsidRPr="00C41F29">
        <w:rPr>
          <w:rFonts w:ascii="Times New Roman"/>
        </w:rPr>
        <w:t>第</w:t>
      </w:r>
      <w:r w:rsidRPr="00C41F29">
        <w:rPr>
          <w:rFonts w:ascii="Times New Roman"/>
        </w:rPr>
        <w:t>15</w:t>
      </w:r>
      <w:r w:rsidRPr="00C41F29">
        <w:rPr>
          <w:rFonts w:ascii="Times New Roman"/>
        </w:rPr>
        <w:t>條第</w:t>
      </w:r>
      <w:r w:rsidRPr="00C41F29">
        <w:rPr>
          <w:rFonts w:ascii="Times New Roman"/>
        </w:rPr>
        <w:t>1</w:t>
      </w:r>
      <w:r w:rsidRPr="00C41F29">
        <w:rPr>
          <w:rFonts w:ascii="Times New Roman"/>
        </w:rPr>
        <w:t>項第</w:t>
      </w:r>
      <w:r w:rsidRPr="00C41F29">
        <w:rPr>
          <w:rFonts w:ascii="Times New Roman"/>
        </w:rPr>
        <w:t>9</w:t>
      </w:r>
      <w:r w:rsidRPr="00C41F29">
        <w:rPr>
          <w:rFonts w:ascii="Times New Roman"/>
        </w:rPr>
        <w:t>款</w:t>
      </w:r>
      <w:r w:rsidRPr="00064535">
        <w:rPr>
          <w:rFonts w:hint="eastAsia"/>
        </w:rPr>
        <w:t>規定：</w:t>
      </w:r>
      <w:r w:rsidRPr="00064535">
        <w:rPr>
          <w:rFonts w:hAnsi="標楷體" w:hint="eastAsia"/>
        </w:rPr>
        <w:t>「市鎮計畫應先擬定主要計畫書，並視其實際情形，</w:t>
      </w:r>
      <w:proofErr w:type="gramStart"/>
      <w:r w:rsidRPr="00064535">
        <w:rPr>
          <w:rFonts w:hAnsi="標楷體" w:hint="eastAsia"/>
        </w:rPr>
        <w:t>就左列</w:t>
      </w:r>
      <w:proofErr w:type="gramEnd"/>
      <w:r w:rsidRPr="00064535">
        <w:rPr>
          <w:rFonts w:hAnsi="標楷體" w:hint="eastAsia"/>
        </w:rPr>
        <w:t>事項分別表明之：…</w:t>
      </w:r>
      <w:proofErr w:type="gramStart"/>
      <w:r w:rsidRPr="00064535">
        <w:rPr>
          <w:rFonts w:hAnsi="標楷體" w:hint="eastAsia"/>
        </w:rPr>
        <w:t>…</w:t>
      </w:r>
      <w:proofErr w:type="gramEnd"/>
      <w:r w:rsidRPr="00064535">
        <w:rPr>
          <w:rFonts w:hAnsi="標楷體" w:hint="eastAsia"/>
        </w:rPr>
        <w:t>九、實施進度及</w:t>
      </w:r>
      <w:r w:rsidRPr="00064535">
        <w:rPr>
          <w:rFonts w:hint="eastAsia"/>
        </w:rPr>
        <w:t>經費</w:t>
      </w:r>
      <w:r w:rsidRPr="00064535">
        <w:rPr>
          <w:rFonts w:hAnsi="標楷體" w:hint="eastAsia"/>
        </w:rPr>
        <w:t>…</w:t>
      </w:r>
      <w:proofErr w:type="gramStart"/>
      <w:r w:rsidRPr="00064535">
        <w:rPr>
          <w:rFonts w:hAnsi="標楷體" w:hint="eastAsia"/>
        </w:rPr>
        <w:t>…</w:t>
      </w:r>
      <w:proofErr w:type="gramEnd"/>
      <w:r w:rsidRPr="00064535">
        <w:rPr>
          <w:rFonts w:hAnsi="標楷體" w:hint="eastAsia"/>
        </w:rPr>
        <w:t>。」</w:t>
      </w:r>
    </w:p>
  </w:footnote>
  <w:footnote w:id="23">
    <w:p w:rsidR="00C725E2" w:rsidRPr="00064535" w:rsidRDefault="00C725E2" w:rsidP="006E1573">
      <w:pPr>
        <w:pStyle w:val="aff2"/>
        <w:ind w:left="220" w:hangingChars="100" w:hanging="220"/>
        <w:jc w:val="both"/>
      </w:pPr>
      <w:r w:rsidRPr="00064535">
        <w:rPr>
          <w:rStyle w:val="aff4"/>
        </w:rPr>
        <w:footnoteRef/>
      </w:r>
      <w:r w:rsidRPr="00064535">
        <w:t xml:space="preserve"> </w:t>
      </w:r>
      <w:r w:rsidRPr="00064535">
        <w:rPr>
          <w:rFonts w:hint="eastAsia"/>
        </w:rPr>
        <w:t>行政訴訟法第</w:t>
      </w:r>
      <w:r w:rsidRPr="00A6676D">
        <w:rPr>
          <w:rFonts w:ascii="Times New Roman"/>
        </w:rPr>
        <w:t>237</w:t>
      </w:r>
      <w:r w:rsidRPr="00A6676D">
        <w:rPr>
          <w:rFonts w:ascii="Times New Roman"/>
        </w:rPr>
        <w:t>條之</w:t>
      </w:r>
      <w:r w:rsidRPr="00A6676D">
        <w:rPr>
          <w:rFonts w:ascii="Times New Roman"/>
        </w:rPr>
        <w:t>28</w:t>
      </w:r>
      <w:r w:rsidRPr="00A6676D">
        <w:rPr>
          <w:rFonts w:ascii="Times New Roman"/>
        </w:rPr>
        <w:t>規</w:t>
      </w:r>
      <w:r w:rsidRPr="00064535">
        <w:rPr>
          <w:rFonts w:hint="eastAsia"/>
        </w:rPr>
        <w:t>定之立法說明參照；另參照最高行政法</w:t>
      </w:r>
      <w:r w:rsidRPr="00A6676D">
        <w:rPr>
          <w:rFonts w:ascii="Times New Roman"/>
        </w:rPr>
        <w:t>院</w:t>
      </w:r>
      <w:proofErr w:type="gramStart"/>
      <w:r w:rsidRPr="00A6676D">
        <w:rPr>
          <w:rFonts w:ascii="Times New Roman"/>
        </w:rPr>
        <w:t>106</w:t>
      </w:r>
      <w:proofErr w:type="gramEnd"/>
      <w:r w:rsidRPr="00A6676D">
        <w:rPr>
          <w:rFonts w:ascii="Times New Roman"/>
        </w:rPr>
        <w:t>年度判字第</w:t>
      </w:r>
      <w:r w:rsidRPr="00A6676D">
        <w:rPr>
          <w:rFonts w:ascii="Times New Roman"/>
        </w:rPr>
        <w:t>345</w:t>
      </w:r>
      <w:r w:rsidRPr="00A6676D">
        <w:rPr>
          <w:rFonts w:ascii="Times New Roman"/>
        </w:rPr>
        <w:t>號</w:t>
      </w:r>
      <w:r w:rsidRPr="00064535">
        <w:rPr>
          <w:rFonts w:hint="eastAsia"/>
        </w:rPr>
        <w:t>行政判決略</w:t>
      </w:r>
      <w:proofErr w:type="gramStart"/>
      <w:r w:rsidRPr="00064535">
        <w:rPr>
          <w:rFonts w:hint="eastAsia"/>
        </w:rPr>
        <w:t>以</w:t>
      </w:r>
      <w:proofErr w:type="gramEnd"/>
      <w:r w:rsidRPr="00064535">
        <w:rPr>
          <w:rFonts w:hint="eastAsia"/>
        </w:rPr>
        <w:t>：「…</w:t>
      </w:r>
      <w:proofErr w:type="gramStart"/>
      <w:r w:rsidRPr="00064535">
        <w:rPr>
          <w:rFonts w:hint="eastAsia"/>
        </w:rPr>
        <w:t>…</w:t>
      </w:r>
      <w:proofErr w:type="gramEnd"/>
      <w:r w:rsidRPr="00064535">
        <w:rPr>
          <w:rFonts w:hint="eastAsia"/>
        </w:rPr>
        <w:t>關於都市計畫涉及高度專業判斷，其擬定、核定計畫具有相當寬廣之計畫形成自由，得據以從事計畫裁量。且都市計畫具有整體性，其任何一部與計畫整體間具有</w:t>
      </w:r>
      <w:r w:rsidRPr="006E1573">
        <w:rPr>
          <w:rFonts w:ascii="Times New Roman" w:hint="eastAsia"/>
        </w:rPr>
        <w:t>不可</w:t>
      </w:r>
      <w:r w:rsidRPr="00064535">
        <w:rPr>
          <w:rFonts w:hint="eastAsia"/>
        </w:rPr>
        <w:t>分之關係。如擬定、核定計畫機關有完全欠缺法益（公益或私益）之衡量，或對於重要法益未經衡量，或對有關權益為不符比例原則之高估或低估等重大瑕疵情事，</w:t>
      </w:r>
      <w:proofErr w:type="gramStart"/>
      <w:r w:rsidRPr="00064535">
        <w:rPr>
          <w:rFonts w:hint="eastAsia"/>
        </w:rPr>
        <w:t>即屬裁量</w:t>
      </w:r>
      <w:proofErr w:type="gramEnd"/>
      <w:r w:rsidRPr="00064535">
        <w:rPr>
          <w:rFonts w:hint="eastAsia"/>
        </w:rPr>
        <w:t>濫用…</w:t>
      </w:r>
      <w:proofErr w:type="gramStart"/>
      <w:r w:rsidRPr="00064535">
        <w:rPr>
          <w:rFonts w:hint="eastAsia"/>
        </w:rPr>
        <w:t>…</w:t>
      </w:r>
      <w:proofErr w:type="gramEnd"/>
      <w:r w:rsidRPr="00064535">
        <w:rPr>
          <w:rFonts w:hint="eastAsia"/>
        </w:rPr>
        <w:t>。」</w:t>
      </w:r>
    </w:p>
  </w:footnote>
  <w:footnote w:id="24">
    <w:p w:rsidR="00C725E2" w:rsidRPr="00064535" w:rsidRDefault="00C725E2" w:rsidP="006E1573">
      <w:pPr>
        <w:pStyle w:val="aff2"/>
        <w:ind w:left="220" w:hangingChars="100" w:hanging="220"/>
        <w:jc w:val="both"/>
        <w:rPr>
          <w:rFonts w:hAnsi="標楷體"/>
        </w:rPr>
      </w:pPr>
      <w:r w:rsidRPr="00064535">
        <w:rPr>
          <w:rStyle w:val="aff4"/>
        </w:rPr>
        <w:footnoteRef/>
      </w:r>
      <w:r w:rsidRPr="00064535">
        <w:t xml:space="preserve"> </w:t>
      </w:r>
      <w:r w:rsidRPr="00064535">
        <w:rPr>
          <w:rFonts w:hint="eastAsia"/>
        </w:rPr>
        <w:t>本院諮詢專家學者意見參照。都市計畫雖有較廣泛之計畫形成自由，惟仍應受合法性之監督，此可</w:t>
      </w:r>
      <w:proofErr w:type="gramStart"/>
      <w:r w:rsidRPr="00064535">
        <w:rPr>
          <w:rFonts w:hint="eastAsia"/>
        </w:rPr>
        <w:t>另參閱</w:t>
      </w:r>
      <w:proofErr w:type="gramEnd"/>
      <w:r w:rsidRPr="00064535">
        <w:rPr>
          <w:rFonts w:hint="eastAsia"/>
        </w:rPr>
        <w:t>下列重要文獻之論述：1</w:t>
      </w:r>
      <w:r w:rsidRPr="00064535">
        <w:t>.</w:t>
      </w:r>
      <w:r w:rsidRPr="00064535">
        <w:rPr>
          <w:rFonts w:hint="eastAsia"/>
        </w:rPr>
        <w:t>陳立夫，〈都市計畫爭訟之現況與未來課題〉，收錄於：陳立夫</w:t>
      </w:r>
      <w:proofErr w:type="gramStart"/>
      <w:r w:rsidRPr="00064535">
        <w:rPr>
          <w:rFonts w:hint="eastAsia"/>
        </w:rPr>
        <w:t>所著</w:t>
      </w:r>
      <w:proofErr w:type="gramEnd"/>
      <w:r w:rsidRPr="00064535">
        <w:rPr>
          <w:rFonts w:hint="eastAsia"/>
        </w:rPr>
        <w:t>《土地法研究（三）》，新學林，</w:t>
      </w:r>
      <w:r w:rsidRPr="00A6676D">
        <w:rPr>
          <w:rFonts w:ascii="Times New Roman"/>
        </w:rPr>
        <w:t>110</w:t>
      </w:r>
      <w:r w:rsidRPr="00A6676D">
        <w:rPr>
          <w:rFonts w:ascii="Times New Roman"/>
        </w:rPr>
        <w:t>年一版</w:t>
      </w:r>
      <w:proofErr w:type="gramStart"/>
      <w:r w:rsidRPr="00A6676D">
        <w:rPr>
          <w:rFonts w:ascii="Times New Roman"/>
        </w:rPr>
        <w:t>）</w:t>
      </w:r>
      <w:proofErr w:type="gramEnd"/>
      <w:r w:rsidRPr="00A6676D">
        <w:rPr>
          <w:rFonts w:ascii="Times New Roman"/>
        </w:rPr>
        <w:t>；</w:t>
      </w:r>
      <w:r w:rsidRPr="00A6676D">
        <w:rPr>
          <w:rFonts w:ascii="Times New Roman"/>
        </w:rPr>
        <w:t>2.</w:t>
      </w:r>
      <w:r w:rsidRPr="00A6676D">
        <w:rPr>
          <w:rFonts w:ascii="Times New Roman"/>
        </w:rPr>
        <w:t>林明鏘，〈從大法官解釋論都市計畫之基本問題〉，收錄於林明鏘</w:t>
      </w:r>
      <w:proofErr w:type="gramStart"/>
      <w:r w:rsidRPr="00A6676D">
        <w:rPr>
          <w:rFonts w:ascii="Times New Roman"/>
        </w:rPr>
        <w:t>所著</w:t>
      </w:r>
      <w:proofErr w:type="gramEnd"/>
      <w:r w:rsidRPr="00A6676D">
        <w:rPr>
          <w:rFonts w:ascii="Times New Roman"/>
        </w:rPr>
        <w:t>《國土計畫法學研究》，元照，</w:t>
      </w:r>
      <w:r w:rsidRPr="00A6676D">
        <w:rPr>
          <w:rFonts w:ascii="Times New Roman"/>
        </w:rPr>
        <w:t>107</w:t>
      </w:r>
      <w:r w:rsidRPr="00A6676D">
        <w:rPr>
          <w:rFonts w:ascii="Times New Roman"/>
        </w:rPr>
        <w:t>年二版；</w:t>
      </w:r>
      <w:r w:rsidRPr="00A6676D">
        <w:rPr>
          <w:rFonts w:ascii="Times New Roman"/>
        </w:rPr>
        <w:t>3.</w:t>
      </w:r>
      <w:r w:rsidRPr="00A6676D">
        <w:rPr>
          <w:rFonts w:ascii="Times New Roman"/>
        </w:rPr>
        <w:t>廖義男，〈都市計畫審查程序規範之評析〉，月</w:t>
      </w:r>
      <w:proofErr w:type="gramStart"/>
      <w:r w:rsidRPr="00A6676D">
        <w:rPr>
          <w:rFonts w:ascii="Times New Roman"/>
        </w:rPr>
        <w:t>旦</w:t>
      </w:r>
      <w:proofErr w:type="gramEnd"/>
      <w:r w:rsidRPr="00A6676D">
        <w:rPr>
          <w:rFonts w:ascii="Times New Roman"/>
        </w:rPr>
        <w:t>法學雜誌，第</w:t>
      </w:r>
      <w:r w:rsidRPr="00A6676D">
        <w:rPr>
          <w:rFonts w:ascii="Times New Roman"/>
        </w:rPr>
        <w:t>302</w:t>
      </w:r>
      <w:r w:rsidRPr="00A6676D">
        <w:rPr>
          <w:rFonts w:ascii="Times New Roman"/>
        </w:rPr>
        <w:t>期，</w:t>
      </w:r>
      <w:r w:rsidRPr="00A6676D">
        <w:rPr>
          <w:rFonts w:ascii="Times New Roman"/>
        </w:rPr>
        <w:t>109</w:t>
      </w:r>
      <w:r w:rsidRPr="00A6676D">
        <w:rPr>
          <w:rFonts w:ascii="Times New Roman"/>
        </w:rPr>
        <w:t>年</w:t>
      </w:r>
      <w:r w:rsidRPr="00A6676D">
        <w:rPr>
          <w:rFonts w:ascii="Times New Roman"/>
        </w:rPr>
        <w:t>7</w:t>
      </w:r>
      <w:r w:rsidRPr="00A6676D">
        <w:rPr>
          <w:rFonts w:ascii="Times New Roman"/>
        </w:rPr>
        <w:t>月；</w:t>
      </w:r>
      <w:r w:rsidRPr="00A6676D">
        <w:rPr>
          <w:rFonts w:ascii="Times New Roman"/>
        </w:rPr>
        <w:t>4.</w:t>
      </w:r>
      <w:r w:rsidRPr="00A6676D">
        <w:rPr>
          <w:rFonts w:ascii="Times New Roman"/>
        </w:rPr>
        <w:t>陳清秀，〈都市計畫之審查訴訟問題探討〉，月</w:t>
      </w:r>
      <w:proofErr w:type="gramStart"/>
      <w:r w:rsidRPr="00A6676D">
        <w:rPr>
          <w:rFonts w:ascii="Times New Roman"/>
        </w:rPr>
        <w:t>旦</w:t>
      </w:r>
      <w:proofErr w:type="gramEnd"/>
      <w:r w:rsidRPr="00A6676D">
        <w:rPr>
          <w:rFonts w:ascii="Times New Roman"/>
        </w:rPr>
        <w:t>法學雜誌，第</w:t>
      </w:r>
      <w:r w:rsidRPr="00A6676D">
        <w:rPr>
          <w:rFonts w:ascii="Times New Roman"/>
        </w:rPr>
        <w:t>302</w:t>
      </w:r>
      <w:r w:rsidRPr="00A6676D">
        <w:rPr>
          <w:rFonts w:ascii="Times New Roman"/>
        </w:rPr>
        <w:t>期，</w:t>
      </w:r>
      <w:r w:rsidRPr="00A6676D">
        <w:rPr>
          <w:rFonts w:ascii="Times New Roman"/>
        </w:rPr>
        <w:t>109</w:t>
      </w:r>
      <w:r w:rsidRPr="00A6676D">
        <w:rPr>
          <w:rFonts w:ascii="Times New Roman"/>
        </w:rPr>
        <w:t>年</w:t>
      </w:r>
      <w:r w:rsidRPr="00A6676D">
        <w:rPr>
          <w:rFonts w:ascii="Times New Roman"/>
        </w:rPr>
        <w:t>7</w:t>
      </w:r>
      <w:r w:rsidRPr="00A6676D">
        <w:rPr>
          <w:rFonts w:ascii="Times New Roman"/>
        </w:rPr>
        <w:t>月；</w:t>
      </w:r>
      <w:r w:rsidRPr="00A6676D">
        <w:rPr>
          <w:rFonts w:ascii="Times New Roman"/>
        </w:rPr>
        <w:t>5.</w:t>
      </w:r>
      <w:r w:rsidRPr="00A6676D">
        <w:rPr>
          <w:rFonts w:ascii="Times New Roman"/>
        </w:rPr>
        <w:t>傅玲靜，〈都市計畫之計畫形成自由及其司法審查密度〉</w:t>
      </w:r>
      <w:r w:rsidRPr="00A6676D">
        <w:rPr>
          <w:rFonts w:ascii="Times New Roman"/>
        </w:rPr>
        <w:tab/>
      </w:r>
      <w:r w:rsidRPr="00A6676D">
        <w:rPr>
          <w:rFonts w:ascii="Times New Roman"/>
        </w:rPr>
        <w:t>，興大法學，第</w:t>
      </w:r>
      <w:r w:rsidRPr="00A6676D">
        <w:rPr>
          <w:rFonts w:ascii="Times New Roman"/>
        </w:rPr>
        <w:t>27</w:t>
      </w:r>
      <w:r w:rsidRPr="00A6676D">
        <w:rPr>
          <w:rFonts w:ascii="Times New Roman"/>
        </w:rPr>
        <w:t>期，</w:t>
      </w:r>
      <w:r w:rsidRPr="00A6676D">
        <w:rPr>
          <w:rFonts w:ascii="Times New Roman"/>
        </w:rPr>
        <w:t>109</w:t>
      </w:r>
      <w:r w:rsidRPr="00A6676D">
        <w:rPr>
          <w:rFonts w:ascii="Times New Roman"/>
        </w:rPr>
        <w:t>年</w:t>
      </w:r>
      <w:r w:rsidRPr="00A6676D">
        <w:rPr>
          <w:rFonts w:ascii="Times New Roman"/>
        </w:rPr>
        <w:t>5</w:t>
      </w:r>
      <w:r w:rsidRPr="00A6676D">
        <w:rPr>
          <w:rFonts w:ascii="Times New Roman"/>
        </w:rPr>
        <w:t>月；</w:t>
      </w:r>
      <w:r w:rsidRPr="00A6676D">
        <w:rPr>
          <w:rFonts w:ascii="Times New Roman"/>
        </w:rPr>
        <w:t>6.</w:t>
      </w:r>
      <w:r w:rsidRPr="00A6676D">
        <w:rPr>
          <w:rFonts w:ascii="Times New Roman"/>
        </w:rPr>
        <w:t>傅玲靜，〈論都市計畫變更之界限及其司法審查－由計畫形成自由理論之法制設計出發〉</w:t>
      </w:r>
      <w:r w:rsidRPr="00A6676D">
        <w:rPr>
          <w:rFonts w:ascii="Times New Roman"/>
        </w:rPr>
        <w:tab/>
      </w:r>
      <w:r w:rsidRPr="00A6676D">
        <w:rPr>
          <w:rFonts w:ascii="Times New Roman"/>
        </w:rPr>
        <w:t>，東吳大學法學院公法研究中心與</w:t>
      </w:r>
      <w:r w:rsidR="00A6676D">
        <w:rPr>
          <w:rFonts w:ascii="Times New Roman" w:hint="eastAsia"/>
        </w:rPr>
        <w:t>臺</w:t>
      </w:r>
      <w:r w:rsidRPr="00A6676D">
        <w:rPr>
          <w:rFonts w:ascii="Times New Roman"/>
        </w:rPr>
        <w:t>灣行政法學會合辦「都市計畫學術研討會」論文，</w:t>
      </w:r>
      <w:r w:rsidRPr="00A6676D">
        <w:rPr>
          <w:rFonts w:ascii="Times New Roman"/>
        </w:rPr>
        <w:t>112</w:t>
      </w:r>
      <w:r w:rsidRPr="00A6676D">
        <w:rPr>
          <w:rFonts w:ascii="Times New Roman"/>
        </w:rPr>
        <w:t>年</w:t>
      </w:r>
      <w:r w:rsidRPr="00A6676D">
        <w:rPr>
          <w:rFonts w:ascii="Times New Roman"/>
        </w:rPr>
        <w:t>10</w:t>
      </w:r>
      <w:r w:rsidRPr="00A6676D">
        <w:rPr>
          <w:rFonts w:ascii="Times New Roman"/>
        </w:rPr>
        <w:t>月</w:t>
      </w:r>
      <w:r w:rsidRPr="00A6676D">
        <w:rPr>
          <w:rFonts w:ascii="Times New Roman"/>
        </w:rPr>
        <w:t>13</w:t>
      </w:r>
      <w:r w:rsidRPr="00A6676D">
        <w:rPr>
          <w:rFonts w:ascii="Times New Roman"/>
        </w:rPr>
        <w:t>日</w:t>
      </w:r>
      <w:r w:rsidRPr="00064535">
        <w:rPr>
          <w:rFonts w:hAnsi="標楷體" w:hint="eastAsia"/>
        </w:rPr>
        <w:t>。</w:t>
      </w:r>
    </w:p>
  </w:footnote>
  <w:footnote w:id="25">
    <w:p w:rsidR="00C725E2" w:rsidRPr="00064535" w:rsidRDefault="00C725E2" w:rsidP="006E1573">
      <w:pPr>
        <w:pStyle w:val="aff2"/>
        <w:ind w:left="220" w:hangingChars="100" w:hanging="220"/>
        <w:jc w:val="both"/>
      </w:pPr>
      <w:r w:rsidRPr="00064535">
        <w:rPr>
          <w:rStyle w:val="aff4"/>
        </w:rPr>
        <w:footnoteRef/>
      </w:r>
      <w:r w:rsidRPr="00064535">
        <w:t xml:space="preserve"> </w:t>
      </w:r>
      <w:r w:rsidRPr="00064535">
        <w:rPr>
          <w:rFonts w:hint="eastAsia"/>
        </w:rPr>
        <w:t>本院諮詢專家學者意見參照。</w:t>
      </w:r>
    </w:p>
  </w:footnote>
  <w:footnote w:id="26">
    <w:p w:rsidR="00C725E2" w:rsidRPr="00064535" w:rsidRDefault="00C725E2" w:rsidP="006E1573">
      <w:pPr>
        <w:pStyle w:val="aff2"/>
        <w:ind w:left="220" w:hangingChars="100" w:hanging="220"/>
        <w:jc w:val="both"/>
      </w:pPr>
      <w:r w:rsidRPr="00064535">
        <w:rPr>
          <w:rStyle w:val="aff4"/>
        </w:rPr>
        <w:footnoteRef/>
      </w:r>
      <w:r w:rsidRPr="00064535">
        <w:t xml:space="preserve"> </w:t>
      </w:r>
      <w:r w:rsidRPr="00064535">
        <w:rPr>
          <w:rFonts w:hint="eastAsia"/>
        </w:rPr>
        <w:t>都市</w:t>
      </w:r>
      <w:r w:rsidRPr="006E1573">
        <w:rPr>
          <w:rFonts w:ascii="Times New Roman" w:hint="eastAsia"/>
        </w:rPr>
        <w:t>計畫</w:t>
      </w:r>
      <w:r w:rsidRPr="00064535">
        <w:rPr>
          <w:rFonts w:hint="eastAsia"/>
        </w:rPr>
        <w:t>法第</w:t>
      </w:r>
      <w:r w:rsidRPr="00064535">
        <w:rPr>
          <w:rFonts w:ascii="Times New Roman"/>
        </w:rPr>
        <w:t>39</w:t>
      </w:r>
      <w:r w:rsidRPr="00064535">
        <w:rPr>
          <w:rFonts w:hint="eastAsia"/>
        </w:rPr>
        <w:t>條規定：「對於都市計畫各使用區及特定專用區內土地及建築物之使用、基地面積或基地內應保留空地之比率、容積率、基地內前後側院之深度及寬度、停車場及建築物之高度，以及有關交通、景觀或防火等事項，內政部或直轄市政府得依據地方實際情況，於本法施行細則中作必要之規定。」</w:t>
      </w:r>
    </w:p>
  </w:footnote>
  <w:footnote w:id="27">
    <w:p w:rsidR="00C725E2" w:rsidRPr="00064535" w:rsidRDefault="00C725E2" w:rsidP="006E1573">
      <w:pPr>
        <w:pStyle w:val="aff2"/>
        <w:ind w:left="220" w:hangingChars="100" w:hanging="220"/>
        <w:jc w:val="both"/>
      </w:pPr>
      <w:r w:rsidRPr="00064535">
        <w:rPr>
          <w:rStyle w:val="aff4"/>
        </w:rPr>
        <w:footnoteRef/>
      </w:r>
      <w:r w:rsidRPr="00064535">
        <w:t xml:space="preserve"> </w:t>
      </w:r>
      <w:r w:rsidRPr="00064535">
        <w:rPr>
          <w:rFonts w:hint="eastAsia"/>
        </w:rPr>
        <w:t>原法規名稱：「都市計畫法臺北市施行細則」，</w:t>
      </w:r>
      <w:r w:rsidRPr="00064535">
        <w:rPr>
          <w:rFonts w:ascii="Times New Roman"/>
        </w:rPr>
        <w:t>100</w:t>
      </w:r>
      <w:r w:rsidRPr="00064535">
        <w:rPr>
          <w:rFonts w:ascii="Times New Roman"/>
        </w:rPr>
        <w:t>年</w:t>
      </w:r>
      <w:r w:rsidRPr="00064535">
        <w:rPr>
          <w:rFonts w:ascii="Times New Roman"/>
        </w:rPr>
        <w:t>7</w:t>
      </w:r>
      <w:r w:rsidRPr="00064535">
        <w:rPr>
          <w:rFonts w:ascii="Times New Roman"/>
        </w:rPr>
        <w:t>月</w:t>
      </w:r>
      <w:r w:rsidRPr="00064535">
        <w:rPr>
          <w:rFonts w:ascii="Times New Roman"/>
        </w:rPr>
        <w:t>22</w:t>
      </w:r>
      <w:r w:rsidRPr="00064535">
        <w:rPr>
          <w:rFonts w:ascii="Times New Roman"/>
        </w:rPr>
        <w:t>日修正為現行</w:t>
      </w:r>
      <w:r w:rsidRPr="00064535">
        <w:rPr>
          <w:rFonts w:hint="eastAsia"/>
        </w:rPr>
        <w:t>法規名稱。</w:t>
      </w:r>
    </w:p>
  </w:footnote>
  <w:footnote w:id="28">
    <w:p w:rsidR="00C725E2" w:rsidRPr="00064535" w:rsidRDefault="00C725E2" w:rsidP="006E1573">
      <w:pPr>
        <w:pStyle w:val="aff2"/>
        <w:ind w:left="220" w:hangingChars="100" w:hanging="220"/>
        <w:jc w:val="both"/>
      </w:pPr>
      <w:r w:rsidRPr="00064535">
        <w:rPr>
          <w:rStyle w:val="aff4"/>
        </w:rPr>
        <w:footnoteRef/>
      </w:r>
      <w:r w:rsidRPr="00064535">
        <w:t xml:space="preserve"> </w:t>
      </w:r>
      <w:r w:rsidRPr="00064535">
        <w:rPr>
          <w:rFonts w:hint="eastAsia"/>
        </w:rPr>
        <w:t>臺北市都市計畫施行自治條例第</w:t>
      </w:r>
      <w:r w:rsidRPr="00064535">
        <w:rPr>
          <w:rFonts w:ascii="Times New Roman"/>
        </w:rPr>
        <w:t>2</w:t>
      </w:r>
      <w:r w:rsidRPr="00064535">
        <w:rPr>
          <w:rFonts w:ascii="Times New Roman" w:hint="eastAsia"/>
        </w:rPr>
        <w:t>6</w:t>
      </w:r>
      <w:r w:rsidRPr="00064535">
        <w:rPr>
          <w:rFonts w:hint="eastAsia"/>
        </w:rPr>
        <w:t>條規定：</w:t>
      </w:r>
      <w:r w:rsidRPr="00064535">
        <w:rPr>
          <w:rFonts w:hAnsi="標楷體" w:hint="eastAsia"/>
        </w:rPr>
        <w:t>「</w:t>
      </w:r>
      <w:r w:rsidRPr="00064535">
        <w:rPr>
          <w:rFonts w:hint="eastAsia"/>
        </w:rPr>
        <w:t>市政府得依本法第32條第2項規定將使用分區用</w:t>
      </w:r>
      <w:r w:rsidRPr="006E1573">
        <w:rPr>
          <w:rFonts w:ascii="Times New Roman" w:hint="eastAsia"/>
        </w:rPr>
        <w:t>建築物</w:t>
      </w:r>
      <w:r w:rsidRPr="00064535">
        <w:rPr>
          <w:rFonts w:hint="eastAsia"/>
        </w:rPr>
        <w:t>及土地之使用再予劃分不同程序之使用管制，並另訂土地使用分區管制自治條例管理。」</w:t>
      </w:r>
    </w:p>
  </w:footnote>
  <w:footnote w:id="29">
    <w:p w:rsidR="00C725E2" w:rsidRPr="00064535" w:rsidRDefault="00C725E2" w:rsidP="006E1573">
      <w:pPr>
        <w:pStyle w:val="aff2"/>
        <w:ind w:left="220" w:hangingChars="100" w:hanging="220"/>
        <w:jc w:val="both"/>
      </w:pPr>
      <w:r w:rsidRPr="00064535">
        <w:rPr>
          <w:rStyle w:val="aff4"/>
        </w:rPr>
        <w:footnoteRef/>
      </w:r>
      <w:r w:rsidRPr="00064535">
        <w:t xml:space="preserve"> </w:t>
      </w:r>
      <w:r w:rsidRPr="00064535">
        <w:rPr>
          <w:rFonts w:ascii="Times New Roman"/>
        </w:rPr>
        <w:t>100</w:t>
      </w:r>
      <w:r w:rsidRPr="00064535">
        <w:rPr>
          <w:rFonts w:ascii="Times New Roman"/>
        </w:rPr>
        <w:t>年</w:t>
      </w:r>
      <w:r w:rsidRPr="00064535">
        <w:rPr>
          <w:rFonts w:ascii="Times New Roman"/>
        </w:rPr>
        <w:t>7</w:t>
      </w:r>
      <w:r w:rsidRPr="00064535">
        <w:rPr>
          <w:rFonts w:ascii="Times New Roman"/>
        </w:rPr>
        <w:t>月</w:t>
      </w:r>
      <w:r w:rsidRPr="00064535">
        <w:rPr>
          <w:rFonts w:ascii="Times New Roman"/>
        </w:rPr>
        <w:t>22</w:t>
      </w:r>
      <w:r w:rsidRPr="00064535">
        <w:rPr>
          <w:rFonts w:ascii="Times New Roman"/>
        </w:rPr>
        <w:t>日修正前原法</w:t>
      </w:r>
      <w:r w:rsidRPr="00064535">
        <w:rPr>
          <w:rFonts w:hint="eastAsia"/>
        </w:rPr>
        <w:t>規名稱為</w:t>
      </w:r>
      <w:r w:rsidRPr="00064535">
        <w:rPr>
          <w:rFonts w:hAnsi="標楷體" w:hint="eastAsia"/>
        </w:rPr>
        <w:t>「臺北市土地使用分區管制規則」。</w:t>
      </w:r>
    </w:p>
  </w:footnote>
  <w:footnote w:id="30">
    <w:p w:rsidR="00C725E2" w:rsidRPr="00064535" w:rsidRDefault="00C725E2" w:rsidP="006E1573">
      <w:pPr>
        <w:pStyle w:val="aff2"/>
        <w:ind w:left="220" w:hangingChars="100" w:hanging="220"/>
        <w:jc w:val="both"/>
      </w:pPr>
      <w:r w:rsidRPr="00064535">
        <w:rPr>
          <w:rStyle w:val="aff4"/>
        </w:rPr>
        <w:footnoteRef/>
      </w:r>
      <w:r w:rsidRPr="00064535">
        <w:t xml:space="preserve"> </w:t>
      </w:r>
      <w:r w:rsidRPr="00064535">
        <w:rPr>
          <w:rFonts w:hint="eastAsia"/>
        </w:rPr>
        <w:t>按內政部依都市計畫法第23條第2項訂授權訂定之「都市計畫細部計畫審議原則」</w:t>
      </w:r>
      <w:r w:rsidRPr="00D4733D">
        <w:rPr>
          <w:rFonts w:ascii="Times New Roman"/>
        </w:rPr>
        <w:t>第</w:t>
      </w:r>
      <w:r w:rsidRPr="00D4733D">
        <w:rPr>
          <w:rFonts w:ascii="Times New Roman"/>
        </w:rPr>
        <w:t>7</w:t>
      </w:r>
      <w:r w:rsidRPr="00D4733D">
        <w:rPr>
          <w:rFonts w:ascii="Times New Roman"/>
        </w:rPr>
        <w:t>點及</w:t>
      </w:r>
      <w:r w:rsidRPr="00064535">
        <w:rPr>
          <w:rFonts w:hint="eastAsia"/>
        </w:rPr>
        <w:t>第8點規定：「細部計畫內各種住宅區及商業區之容積率，應依據主要計畫分派之人口數或細部</w:t>
      </w:r>
      <w:proofErr w:type="gramStart"/>
      <w:r w:rsidRPr="00064535">
        <w:rPr>
          <w:rFonts w:hint="eastAsia"/>
        </w:rPr>
        <w:t>計畫推計之</w:t>
      </w:r>
      <w:proofErr w:type="gramEnd"/>
      <w:r w:rsidRPr="00064535">
        <w:rPr>
          <w:rFonts w:hint="eastAsia"/>
        </w:rPr>
        <w:t>計畫人口數、直轄市、縣（市）政府所訂每人平均居住樓地板面積，並參酌實際發展現況需要與公共設施用地面積服務水準檢討訂定之…</w:t>
      </w:r>
      <w:proofErr w:type="gramStart"/>
      <w:r w:rsidRPr="00064535">
        <w:rPr>
          <w:rFonts w:hint="eastAsia"/>
        </w:rPr>
        <w:t>…</w:t>
      </w:r>
      <w:proofErr w:type="gramEnd"/>
      <w:r w:rsidRPr="00064535">
        <w:rPr>
          <w:rFonts w:hint="eastAsia"/>
        </w:rPr>
        <w:t>。」、「依第</w:t>
      </w:r>
      <w:r w:rsidRPr="00D4733D">
        <w:rPr>
          <w:rFonts w:ascii="Times New Roman"/>
        </w:rPr>
        <w:t>7</w:t>
      </w:r>
      <w:r w:rsidRPr="00064535">
        <w:rPr>
          <w:rFonts w:hint="eastAsia"/>
        </w:rPr>
        <w:t>點訂定之容積率，不得逾越都市</w:t>
      </w:r>
      <w:proofErr w:type="gramStart"/>
      <w:r w:rsidRPr="00064535">
        <w:rPr>
          <w:rFonts w:hint="eastAsia"/>
        </w:rPr>
        <w:t>計畫法省</w:t>
      </w:r>
      <w:proofErr w:type="gramEnd"/>
      <w:r w:rsidRPr="00064535">
        <w:rPr>
          <w:rFonts w:hint="eastAsia"/>
        </w:rPr>
        <w:t>（市）施行細則或土地使用分區管制規則之規定，且不得違反主要計畫有關使用強度之指導規定。」</w:t>
      </w:r>
    </w:p>
  </w:footnote>
  <w:footnote w:id="31">
    <w:p w:rsidR="00C725E2" w:rsidRPr="00064535" w:rsidRDefault="00C725E2" w:rsidP="006E1573">
      <w:pPr>
        <w:pStyle w:val="aff2"/>
        <w:ind w:left="220" w:hangingChars="100" w:hanging="220"/>
        <w:jc w:val="both"/>
      </w:pPr>
      <w:r w:rsidRPr="00064535">
        <w:rPr>
          <w:rStyle w:val="aff4"/>
        </w:rPr>
        <w:footnoteRef/>
      </w:r>
      <w:r w:rsidRPr="00064535">
        <w:t xml:space="preserve"> </w:t>
      </w:r>
      <w:r w:rsidRPr="00064535">
        <w:rPr>
          <w:rFonts w:hint="eastAsia"/>
        </w:rPr>
        <w:t>按都市</w:t>
      </w:r>
      <w:r w:rsidRPr="006E1573">
        <w:rPr>
          <w:rFonts w:ascii="Times New Roman" w:hint="eastAsia"/>
        </w:rPr>
        <w:t>更新</w:t>
      </w:r>
      <w:r w:rsidRPr="00064535">
        <w:rPr>
          <w:rFonts w:hint="eastAsia"/>
        </w:rPr>
        <w:t>條例第</w:t>
      </w:r>
      <w:r w:rsidRPr="00D4733D">
        <w:rPr>
          <w:rFonts w:ascii="Times New Roman"/>
        </w:rPr>
        <w:t>65</w:t>
      </w:r>
      <w:r w:rsidRPr="00D4733D">
        <w:rPr>
          <w:rFonts w:ascii="Times New Roman"/>
        </w:rPr>
        <w:t>條規定：「（第</w:t>
      </w:r>
      <w:r w:rsidRPr="00D4733D">
        <w:rPr>
          <w:rFonts w:ascii="Times New Roman"/>
        </w:rPr>
        <w:t>1</w:t>
      </w:r>
      <w:r w:rsidRPr="00D4733D">
        <w:rPr>
          <w:rFonts w:ascii="Times New Roman"/>
        </w:rPr>
        <w:t>項）都市更新事業計畫範圍內之建築基地，得視都市更新事業需要，給予適度之建築容積獎勵</w:t>
      </w:r>
      <w:r w:rsidRPr="00D4733D">
        <w:rPr>
          <w:rFonts w:hAnsi="標楷體"/>
        </w:rPr>
        <w:t>…</w:t>
      </w:r>
      <w:proofErr w:type="gramStart"/>
      <w:r w:rsidRPr="00D4733D">
        <w:rPr>
          <w:rFonts w:hAnsi="標楷體"/>
        </w:rPr>
        <w:t>…</w:t>
      </w:r>
      <w:proofErr w:type="gramEnd"/>
      <w:r w:rsidRPr="00D4733D">
        <w:rPr>
          <w:rFonts w:hAnsi="標楷體"/>
        </w:rPr>
        <w:t>(</w:t>
      </w:r>
      <w:r w:rsidRPr="00D4733D">
        <w:rPr>
          <w:rFonts w:ascii="Times New Roman"/>
        </w:rPr>
        <w:t>第</w:t>
      </w:r>
      <w:r w:rsidRPr="00D4733D">
        <w:rPr>
          <w:rFonts w:ascii="Times New Roman"/>
        </w:rPr>
        <w:t>5</w:t>
      </w:r>
      <w:r w:rsidRPr="00D4733D">
        <w:rPr>
          <w:rFonts w:ascii="Times New Roman"/>
        </w:rPr>
        <w:t>項</w:t>
      </w:r>
      <w:r w:rsidRPr="00D4733D">
        <w:rPr>
          <w:rFonts w:hAnsi="標楷體"/>
        </w:rPr>
        <w:t>)第</w:t>
      </w:r>
      <w:r w:rsidRPr="00D4733D">
        <w:rPr>
          <w:rFonts w:ascii="Times New Roman"/>
        </w:rPr>
        <w:t>1</w:t>
      </w:r>
      <w:r w:rsidRPr="00D4733D">
        <w:rPr>
          <w:rFonts w:ascii="Times New Roman"/>
        </w:rPr>
        <w:t>項、第</w:t>
      </w:r>
      <w:r w:rsidRPr="00D4733D">
        <w:rPr>
          <w:rFonts w:ascii="Times New Roman"/>
        </w:rPr>
        <w:t>2</w:t>
      </w:r>
      <w:r w:rsidRPr="00D4733D">
        <w:rPr>
          <w:rFonts w:ascii="Times New Roman"/>
        </w:rPr>
        <w:t>項第</w:t>
      </w:r>
      <w:r w:rsidRPr="00D4733D">
        <w:rPr>
          <w:rFonts w:ascii="Times New Roman"/>
        </w:rPr>
        <w:t>1</w:t>
      </w:r>
      <w:r w:rsidRPr="00D4733D">
        <w:rPr>
          <w:rFonts w:ascii="Times New Roman"/>
        </w:rPr>
        <w:t>款及第</w:t>
      </w:r>
      <w:r w:rsidRPr="00D4733D">
        <w:rPr>
          <w:rFonts w:ascii="Times New Roman"/>
        </w:rPr>
        <w:t>3</w:t>
      </w:r>
      <w:r w:rsidRPr="00D4733D">
        <w:rPr>
          <w:rFonts w:ascii="Times New Roman"/>
        </w:rPr>
        <w:t>款建築容積獎勵之項目、計算方式、額度、申請條件及其他相關事項之辦法，由中央主管機關定之；直轄市、縣（市）主管機關基於都市發展特性之需要，得以自</w:t>
      </w:r>
      <w:r w:rsidRPr="00064535">
        <w:rPr>
          <w:rFonts w:hint="eastAsia"/>
        </w:rPr>
        <w:t>治法規另訂獎勵之項目、計算方式、額度、申請條件及其他應遵行事項。…</w:t>
      </w:r>
      <w:proofErr w:type="gramStart"/>
      <w:r w:rsidRPr="00064535">
        <w:rPr>
          <w:rFonts w:hint="eastAsia"/>
        </w:rPr>
        <w:t>…</w:t>
      </w:r>
      <w:proofErr w:type="gramEnd"/>
      <w:r w:rsidRPr="00064535">
        <w:rPr>
          <w:rFonts w:hint="eastAsia"/>
        </w:rPr>
        <w:t>。」內政部並依上開規定發布「都市更新建築容積獎勵辦法」。</w:t>
      </w:r>
    </w:p>
  </w:footnote>
  <w:footnote w:id="32">
    <w:p w:rsidR="00C725E2" w:rsidRPr="00064535" w:rsidRDefault="00C725E2" w:rsidP="006E1573">
      <w:pPr>
        <w:pStyle w:val="aff2"/>
        <w:ind w:left="220" w:hangingChars="100" w:hanging="220"/>
        <w:jc w:val="both"/>
      </w:pPr>
      <w:r w:rsidRPr="00064535">
        <w:rPr>
          <w:rStyle w:val="aff4"/>
        </w:rPr>
        <w:footnoteRef/>
      </w:r>
      <w:r w:rsidRPr="00064535">
        <w:t xml:space="preserve"> </w:t>
      </w:r>
      <w:r w:rsidRPr="00064535">
        <w:rPr>
          <w:rFonts w:hint="eastAsia"/>
        </w:rPr>
        <w:t>都市危險及老舊建築物加速重</w:t>
      </w:r>
      <w:r w:rsidRPr="00D4733D">
        <w:rPr>
          <w:rFonts w:ascii="Times New Roman"/>
        </w:rPr>
        <w:t>建條例第</w:t>
      </w:r>
      <w:r w:rsidRPr="00D4733D">
        <w:rPr>
          <w:rFonts w:ascii="Times New Roman"/>
        </w:rPr>
        <w:t>6</w:t>
      </w:r>
      <w:r w:rsidRPr="00D4733D">
        <w:rPr>
          <w:rFonts w:ascii="Times New Roman"/>
        </w:rPr>
        <w:t>條規定：</w:t>
      </w:r>
      <w:r w:rsidRPr="00064535">
        <w:rPr>
          <w:rFonts w:hint="eastAsia"/>
        </w:rPr>
        <w:t>「重建計畫範圍內之建築基地，得視其實際需要，給予適度之建築容積獎勵…</w:t>
      </w:r>
      <w:proofErr w:type="gramStart"/>
      <w:r w:rsidRPr="00064535">
        <w:rPr>
          <w:rFonts w:hint="eastAsia"/>
        </w:rPr>
        <w:t>…</w:t>
      </w:r>
      <w:proofErr w:type="gramEnd"/>
      <w:r w:rsidRPr="00064535">
        <w:rPr>
          <w:rFonts w:hint="eastAsia"/>
        </w:rPr>
        <w:t>。」</w:t>
      </w:r>
    </w:p>
  </w:footnote>
  <w:footnote w:id="33">
    <w:p w:rsidR="00C725E2" w:rsidRPr="00D4733D" w:rsidRDefault="00C725E2" w:rsidP="006E1573">
      <w:pPr>
        <w:pStyle w:val="aff2"/>
        <w:ind w:left="220" w:hangingChars="100" w:hanging="220"/>
        <w:jc w:val="both"/>
        <w:rPr>
          <w:rFonts w:ascii="Times New Roman"/>
        </w:rPr>
      </w:pPr>
      <w:r w:rsidRPr="00064535">
        <w:rPr>
          <w:rStyle w:val="aff4"/>
        </w:rPr>
        <w:footnoteRef/>
      </w:r>
      <w:r w:rsidRPr="00064535">
        <w:t xml:space="preserve"> </w:t>
      </w:r>
      <w:r w:rsidR="00620111" w:rsidRPr="00064535">
        <w:rPr>
          <w:rFonts w:hint="eastAsia"/>
        </w:rPr>
        <w:t>按內政部訂定之</w:t>
      </w:r>
      <w:r w:rsidR="00620111" w:rsidRPr="00064535">
        <w:rPr>
          <w:rFonts w:hAnsi="標楷體" w:hint="eastAsia"/>
        </w:rPr>
        <w:t>「</w:t>
      </w:r>
      <w:r w:rsidR="00620111" w:rsidRPr="00064535">
        <w:rPr>
          <w:rFonts w:hint="eastAsia"/>
        </w:rPr>
        <w:t>都市更新建築容積獎勵辦法</w:t>
      </w:r>
      <w:r w:rsidR="00620111" w:rsidRPr="00064535">
        <w:rPr>
          <w:rFonts w:hAnsi="標楷體" w:hint="eastAsia"/>
        </w:rPr>
        <w:t>」</w:t>
      </w:r>
      <w:r w:rsidR="00620111" w:rsidRPr="00064535">
        <w:rPr>
          <w:rFonts w:hint="eastAsia"/>
        </w:rPr>
        <w:t>（第</w:t>
      </w:r>
      <w:r w:rsidR="00620111" w:rsidRPr="008B10D2">
        <w:rPr>
          <w:rFonts w:ascii="Times New Roman" w:hint="eastAsia"/>
        </w:rPr>
        <w:t>10</w:t>
      </w:r>
      <w:r w:rsidR="00620111">
        <w:rPr>
          <w:rFonts w:ascii="Times New Roman" w:hint="eastAsia"/>
        </w:rPr>
        <w:t>、</w:t>
      </w:r>
      <w:r w:rsidR="00620111">
        <w:rPr>
          <w:rFonts w:ascii="Times New Roman" w:hint="eastAsia"/>
        </w:rPr>
        <w:t>11</w:t>
      </w:r>
      <w:r w:rsidR="00620111">
        <w:rPr>
          <w:rFonts w:ascii="Times New Roman" w:hint="eastAsia"/>
        </w:rPr>
        <w:t>、</w:t>
      </w:r>
      <w:r w:rsidR="00620111">
        <w:rPr>
          <w:rFonts w:ascii="Times New Roman" w:hint="eastAsia"/>
        </w:rPr>
        <w:t>13</w:t>
      </w:r>
      <w:r w:rsidR="00620111" w:rsidRPr="00064535">
        <w:rPr>
          <w:rFonts w:hint="eastAsia"/>
        </w:rPr>
        <w:t>條）針對都市更新事業計畫範圍內之建築基地，訂有「取得候選綠建築證書」</w:t>
      </w:r>
      <w:proofErr w:type="gramStart"/>
      <w:r w:rsidR="00620111" w:rsidRPr="00064535">
        <w:rPr>
          <w:rFonts w:hint="eastAsia"/>
        </w:rPr>
        <w:t>（</w:t>
      </w:r>
      <w:proofErr w:type="gramEnd"/>
      <w:r w:rsidR="00620111" w:rsidRPr="00064535">
        <w:rPr>
          <w:rFonts w:hint="eastAsia"/>
        </w:rPr>
        <w:t>鑽石級：給予基準容積</w:t>
      </w:r>
      <w:r w:rsidR="00620111" w:rsidRPr="008B10D2">
        <w:rPr>
          <w:rFonts w:ascii="Times New Roman" w:hint="eastAsia"/>
        </w:rPr>
        <w:t>10</w:t>
      </w:r>
      <w:r w:rsidR="00620111" w:rsidRPr="008B10D2">
        <w:rPr>
          <w:rFonts w:ascii="Times New Roman" w:hint="eastAsia"/>
        </w:rPr>
        <w:t>％容</w:t>
      </w:r>
      <w:r w:rsidR="00620111" w:rsidRPr="00064535">
        <w:rPr>
          <w:rFonts w:hint="eastAsia"/>
        </w:rPr>
        <w:t>積獎勵…</w:t>
      </w:r>
      <w:proofErr w:type="gramStart"/>
      <w:r w:rsidR="00620111" w:rsidRPr="00064535">
        <w:rPr>
          <w:rFonts w:hint="eastAsia"/>
        </w:rPr>
        <w:t>…）</w:t>
      </w:r>
      <w:proofErr w:type="gramEnd"/>
      <w:r w:rsidR="00620111" w:rsidRPr="00064535">
        <w:rPr>
          <w:rFonts w:hint="eastAsia"/>
        </w:rPr>
        <w:t>、「取得候選智慧建築證書」</w:t>
      </w:r>
      <w:proofErr w:type="gramStart"/>
      <w:r w:rsidR="00620111" w:rsidRPr="00064535">
        <w:rPr>
          <w:rFonts w:hint="eastAsia"/>
        </w:rPr>
        <w:t>（</w:t>
      </w:r>
      <w:proofErr w:type="gramEnd"/>
      <w:r w:rsidR="00620111" w:rsidRPr="00064535">
        <w:rPr>
          <w:rFonts w:hint="eastAsia"/>
        </w:rPr>
        <w:t>鑽石級：給予基準容積</w:t>
      </w:r>
      <w:r w:rsidR="00620111" w:rsidRPr="008B10D2">
        <w:rPr>
          <w:rFonts w:ascii="Times New Roman" w:hint="eastAsia"/>
        </w:rPr>
        <w:t>10</w:t>
      </w:r>
      <w:r w:rsidR="00620111" w:rsidRPr="008B10D2">
        <w:rPr>
          <w:rFonts w:ascii="Times New Roman" w:hint="eastAsia"/>
        </w:rPr>
        <w:t>％容</w:t>
      </w:r>
      <w:r w:rsidR="00620111" w:rsidRPr="00064535">
        <w:rPr>
          <w:rFonts w:hint="eastAsia"/>
        </w:rPr>
        <w:t>積獎勵…</w:t>
      </w:r>
      <w:proofErr w:type="gramStart"/>
      <w:r w:rsidR="00620111" w:rsidRPr="00064535">
        <w:rPr>
          <w:rFonts w:hint="eastAsia"/>
        </w:rPr>
        <w:t>…）</w:t>
      </w:r>
      <w:proofErr w:type="gramEnd"/>
      <w:r w:rsidR="00620111" w:rsidRPr="00064535">
        <w:rPr>
          <w:rFonts w:hint="eastAsia"/>
        </w:rPr>
        <w:t>、「取得耐震設計標章」（給予基準容積</w:t>
      </w:r>
      <w:r w:rsidR="00620111" w:rsidRPr="008B10D2">
        <w:rPr>
          <w:rFonts w:ascii="Times New Roman" w:hint="eastAsia"/>
        </w:rPr>
        <w:t>10</w:t>
      </w:r>
      <w:r w:rsidR="00620111" w:rsidRPr="008B10D2">
        <w:rPr>
          <w:rFonts w:ascii="Times New Roman" w:hint="eastAsia"/>
        </w:rPr>
        <w:t>％容</w:t>
      </w:r>
      <w:r w:rsidR="00620111" w:rsidRPr="00064535">
        <w:rPr>
          <w:rFonts w:hint="eastAsia"/>
        </w:rPr>
        <w:t>積獎勵</w:t>
      </w:r>
      <w:r w:rsidR="00620111" w:rsidRPr="00064535">
        <w:rPr>
          <w:rFonts w:hAnsi="標楷體" w:hint="eastAsia"/>
        </w:rPr>
        <w:t>…</w:t>
      </w:r>
      <w:proofErr w:type="gramStart"/>
      <w:r w:rsidR="00620111" w:rsidRPr="00064535">
        <w:rPr>
          <w:rFonts w:hAnsi="標楷體" w:hint="eastAsia"/>
        </w:rPr>
        <w:t>…</w:t>
      </w:r>
      <w:proofErr w:type="gramEnd"/>
      <w:r w:rsidR="00620111" w:rsidRPr="00064535">
        <w:rPr>
          <w:rFonts w:hint="eastAsia"/>
        </w:rPr>
        <w:t>）等相關容積獎勵規定</w:t>
      </w:r>
      <w:r w:rsidRPr="00D4733D">
        <w:rPr>
          <w:rFonts w:ascii="Times New Roman"/>
        </w:rPr>
        <w:t>。</w:t>
      </w:r>
    </w:p>
  </w:footnote>
  <w:footnote w:id="34">
    <w:p w:rsidR="00C725E2" w:rsidRPr="006E1573" w:rsidRDefault="00C725E2" w:rsidP="006E1573">
      <w:pPr>
        <w:pStyle w:val="aff2"/>
        <w:ind w:left="220" w:hangingChars="100" w:hanging="220"/>
        <w:jc w:val="both"/>
        <w:rPr>
          <w:rFonts w:ascii="Times New Roman"/>
        </w:rPr>
      </w:pPr>
      <w:r w:rsidRPr="00064535">
        <w:rPr>
          <w:rStyle w:val="aff4"/>
        </w:rPr>
        <w:footnoteRef/>
      </w:r>
      <w:r w:rsidRPr="00064535">
        <w:t xml:space="preserve"> </w:t>
      </w:r>
      <w:r w:rsidRPr="00064535">
        <w:rPr>
          <w:rFonts w:hint="eastAsia"/>
        </w:rPr>
        <w:t>都市計畫法第</w:t>
      </w:r>
      <w:r w:rsidRPr="006E1573">
        <w:rPr>
          <w:rFonts w:ascii="Times New Roman"/>
        </w:rPr>
        <w:t>32</w:t>
      </w:r>
      <w:r w:rsidRPr="006E1573">
        <w:rPr>
          <w:rFonts w:ascii="Times New Roman"/>
        </w:rPr>
        <w:t>條規定</w:t>
      </w:r>
      <w:r w:rsidRPr="006E1573">
        <w:rPr>
          <w:rFonts w:ascii="Times New Roman"/>
        </w:rPr>
        <w:t>:</w:t>
      </w:r>
      <w:r w:rsidRPr="006E1573">
        <w:rPr>
          <w:rFonts w:ascii="Times New Roman"/>
        </w:rPr>
        <w:t>「（第</w:t>
      </w:r>
      <w:r w:rsidRPr="006E1573">
        <w:rPr>
          <w:rFonts w:ascii="Times New Roman"/>
        </w:rPr>
        <w:t>1</w:t>
      </w:r>
      <w:r w:rsidRPr="006E1573">
        <w:rPr>
          <w:rFonts w:ascii="Times New Roman"/>
        </w:rPr>
        <w:t>項）</w:t>
      </w:r>
      <w:bookmarkStart w:id="66" w:name="_Hlk149554342"/>
      <w:r w:rsidRPr="006E1573">
        <w:rPr>
          <w:rFonts w:ascii="Times New Roman"/>
        </w:rPr>
        <w:t>都市計畫得劃定住宅</w:t>
      </w:r>
      <w:bookmarkEnd w:id="66"/>
      <w:r w:rsidRPr="006E1573">
        <w:rPr>
          <w:rFonts w:ascii="Times New Roman"/>
        </w:rPr>
        <w:t>、商業、工業等使用區，並得視實際情況，劃定其他使用區域或特定專用區。（第</w:t>
      </w:r>
      <w:r w:rsidRPr="006E1573">
        <w:rPr>
          <w:rFonts w:ascii="Times New Roman"/>
        </w:rPr>
        <w:t>2</w:t>
      </w:r>
      <w:r w:rsidRPr="006E1573">
        <w:rPr>
          <w:rFonts w:ascii="Times New Roman"/>
        </w:rPr>
        <w:t>項）前項各使用區，得視實際需要，再予劃分，分別予以不同程度之使用管制。」</w:t>
      </w:r>
    </w:p>
  </w:footnote>
  <w:footnote w:id="35">
    <w:p w:rsidR="00C725E2" w:rsidRPr="006E1573" w:rsidRDefault="00C725E2" w:rsidP="006E1573">
      <w:pPr>
        <w:pStyle w:val="aff2"/>
        <w:ind w:left="220" w:hangingChars="100" w:hanging="220"/>
        <w:jc w:val="both"/>
        <w:rPr>
          <w:rFonts w:ascii="Times New Roman"/>
        </w:rPr>
      </w:pPr>
      <w:r w:rsidRPr="00A0680F">
        <w:rPr>
          <w:rStyle w:val="aff4"/>
          <w:rFonts w:hAnsi="標楷體"/>
        </w:rPr>
        <w:footnoteRef/>
      </w:r>
      <w:r w:rsidRPr="006E1573">
        <w:rPr>
          <w:rFonts w:ascii="Times New Roman"/>
        </w:rPr>
        <w:t xml:space="preserve"> </w:t>
      </w:r>
      <w:bookmarkStart w:id="67" w:name="_Hlk148713921"/>
      <w:r w:rsidRPr="006E1573">
        <w:rPr>
          <w:rFonts w:ascii="Times New Roman"/>
        </w:rPr>
        <w:t>都市計畫法第</w:t>
      </w:r>
      <w:r w:rsidRPr="006E1573">
        <w:rPr>
          <w:rFonts w:ascii="Times New Roman"/>
        </w:rPr>
        <w:t>22</w:t>
      </w:r>
      <w:r w:rsidRPr="006E1573">
        <w:rPr>
          <w:rFonts w:ascii="Times New Roman"/>
        </w:rPr>
        <w:t>條規定：「</w:t>
      </w:r>
      <w:bookmarkEnd w:id="67"/>
      <w:r w:rsidRPr="006E1573">
        <w:rPr>
          <w:rFonts w:ascii="Times New Roman"/>
        </w:rPr>
        <w:t>（第</w:t>
      </w:r>
      <w:r w:rsidRPr="006E1573">
        <w:rPr>
          <w:rFonts w:ascii="Times New Roman"/>
        </w:rPr>
        <w:t>1</w:t>
      </w:r>
      <w:r w:rsidRPr="006E1573">
        <w:rPr>
          <w:rFonts w:ascii="Times New Roman"/>
        </w:rPr>
        <w:t>項）細部計畫應以細部計畫書及細部計畫</w:t>
      </w:r>
      <w:proofErr w:type="gramStart"/>
      <w:r w:rsidRPr="006E1573">
        <w:rPr>
          <w:rFonts w:ascii="Times New Roman"/>
        </w:rPr>
        <w:t>圖就左列</w:t>
      </w:r>
      <w:proofErr w:type="gramEnd"/>
      <w:r w:rsidRPr="006E1573">
        <w:rPr>
          <w:rFonts w:ascii="Times New Roman"/>
        </w:rPr>
        <w:t>事項表明之：一、計畫地區範圍。二、居住密度及容納人口。三、土地使用分區管制。四、事業及財務計畫。五、道路系統。六、地區性之公共設施用地。七、其他。（第</w:t>
      </w:r>
      <w:r w:rsidRPr="006E1573">
        <w:rPr>
          <w:rFonts w:ascii="Times New Roman"/>
        </w:rPr>
        <w:t>2</w:t>
      </w:r>
      <w:r w:rsidRPr="006E1573">
        <w:rPr>
          <w:rFonts w:ascii="Times New Roman"/>
        </w:rPr>
        <w:t>項）前項細部計畫圖比例尺不得小於一千二百分之一。」</w:t>
      </w:r>
    </w:p>
  </w:footnote>
  <w:footnote w:id="36">
    <w:p w:rsidR="00C725E2" w:rsidRPr="00064535" w:rsidRDefault="00C725E2" w:rsidP="006E1573">
      <w:pPr>
        <w:pStyle w:val="aff2"/>
        <w:ind w:left="220" w:hangingChars="100" w:hanging="220"/>
        <w:jc w:val="both"/>
      </w:pPr>
      <w:r w:rsidRPr="00064535">
        <w:rPr>
          <w:rStyle w:val="aff4"/>
        </w:rPr>
        <w:footnoteRef/>
      </w:r>
      <w:r w:rsidRPr="00064535">
        <w:t xml:space="preserve"> </w:t>
      </w:r>
      <w:r w:rsidRPr="00064535">
        <w:rPr>
          <w:rFonts w:hint="eastAsia"/>
        </w:rPr>
        <w:t>指</w:t>
      </w:r>
      <w:r w:rsidRPr="00064535">
        <w:rPr>
          <w:rFonts w:hAnsi="標楷體" w:hint="eastAsia"/>
        </w:rPr>
        <w:t>「</w:t>
      </w:r>
      <w:r w:rsidRPr="006E1573">
        <w:rPr>
          <w:rFonts w:ascii="Times New Roman" w:hint="eastAsia"/>
        </w:rPr>
        <w:t>臺北市</w:t>
      </w:r>
      <w:r w:rsidRPr="00064535">
        <w:rPr>
          <w:rFonts w:hint="eastAsia"/>
        </w:rPr>
        <w:t>土地使用分區管制自治條例</w:t>
      </w:r>
      <w:r w:rsidRPr="00064535">
        <w:rPr>
          <w:rFonts w:hAnsi="標楷體" w:hint="eastAsia"/>
        </w:rPr>
        <w:t>」</w:t>
      </w:r>
      <w:r w:rsidRPr="00064535">
        <w:rPr>
          <w:rFonts w:hint="eastAsia"/>
        </w:rPr>
        <w:t>第</w:t>
      </w:r>
      <w:r w:rsidRPr="00B8133F">
        <w:rPr>
          <w:rFonts w:ascii="Times New Roman"/>
        </w:rPr>
        <w:t>11</w:t>
      </w:r>
      <w:r w:rsidRPr="00B8133F">
        <w:rPr>
          <w:rFonts w:ascii="Times New Roman"/>
        </w:rPr>
        <w:t>章容</w:t>
      </w:r>
      <w:r w:rsidRPr="00064535">
        <w:rPr>
          <w:rFonts w:hint="eastAsia"/>
        </w:rPr>
        <w:t>積獎勵專章。</w:t>
      </w:r>
    </w:p>
  </w:footnote>
  <w:footnote w:id="37">
    <w:p w:rsidR="00C725E2" w:rsidRPr="00064535" w:rsidRDefault="00C725E2" w:rsidP="006E1573">
      <w:pPr>
        <w:pStyle w:val="aff2"/>
        <w:ind w:left="220" w:hangingChars="100" w:hanging="220"/>
        <w:jc w:val="both"/>
      </w:pPr>
      <w:r w:rsidRPr="00064535">
        <w:rPr>
          <w:rStyle w:val="aff4"/>
        </w:rPr>
        <w:footnoteRef/>
      </w:r>
      <w:r w:rsidRPr="00064535">
        <w:t xml:space="preserve"> </w:t>
      </w:r>
      <w:r w:rsidRPr="00064535">
        <w:rPr>
          <w:rFonts w:hint="eastAsia"/>
        </w:rPr>
        <w:t>本案實際上即按</w:t>
      </w:r>
      <w:r w:rsidRPr="006E1573">
        <w:rPr>
          <w:rFonts w:ascii="Times New Roman"/>
        </w:rPr>
        <w:t>4</w:t>
      </w:r>
      <w:r w:rsidRPr="006E1573">
        <w:rPr>
          <w:rFonts w:ascii="Times New Roman"/>
        </w:rPr>
        <w:t>％、</w:t>
      </w:r>
      <w:r w:rsidRPr="006E1573">
        <w:rPr>
          <w:rFonts w:ascii="Times New Roman"/>
        </w:rPr>
        <w:t>8</w:t>
      </w:r>
      <w:r w:rsidRPr="006E1573">
        <w:rPr>
          <w:rFonts w:ascii="Times New Roman"/>
        </w:rPr>
        <w:t>％、</w:t>
      </w:r>
      <w:r w:rsidRPr="006E1573">
        <w:rPr>
          <w:rFonts w:ascii="Times New Roman"/>
        </w:rPr>
        <w:t>8</w:t>
      </w:r>
      <w:r w:rsidRPr="006E1573">
        <w:rPr>
          <w:rFonts w:ascii="Times New Roman"/>
        </w:rPr>
        <w:t>％</w:t>
      </w:r>
      <w:r w:rsidRPr="006E1573">
        <w:rPr>
          <w:rFonts w:ascii="Times New Roman"/>
        </w:rPr>
        <w:t>(</w:t>
      </w:r>
      <w:r w:rsidRPr="006E1573">
        <w:rPr>
          <w:rFonts w:ascii="Times New Roman"/>
        </w:rPr>
        <w:t>合計</w:t>
      </w:r>
      <w:r w:rsidRPr="006E1573">
        <w:rPr>
          <w:rFonts w:ascii="Times New Roman"/>
        </w:rPr>
        <w:t>20</w:t>
      </w:r>
      <w:r w:rsidRPr="006E1573">
        <w:rPr>
          <w:rFonts w:ascii="Times New Roman"/>
        </w:rPr>
        <w:t>％</w:t>
      </w:r>
      <w:r w:rsidRPr="006E1573">
        <w:rPr>
          <w:rFonts w:ascii="Times New Roman"/>
        </w:rPr>
        <w:t>)</w:t>
      </w:r>
      <w:r w:rsidRPr="00064535">
        <w:rPr>
          <w:rFonts w:hint="eastAsia"/>
        </w:rPr>
        <w:t>獎勵容積進行建築設計。</w:t>
      </w:r>
    </w:p>
  </w:footnote>
  <w:footnote w:id="38">
    <w:p w:rsidR="00C725E2" w:rsidRPr="00064535" w:rsidRDefault="00C725E2" w:rsidP="006E1573">
      <w:pPr>
        <w:pStyle w:val="aff2"/>
        <w:ind w:left="220" w:hangingChars="100" w:hanging="220"/>
        <w:jc w:val="both"/>
      </w:pPr>
      <w:r w:rsidRPr="00064535">
        <w:rPr>
          <w:rStyle w:val="aff4"/>
        </w:rPr>
        <w:footnoteRef/>
      </w:r>
      <w:r w:rsidRPr="00064535">
        <w:t xml:space="preserve"> </w:t>
      </w:r>
      <w:bookmarkStart w:id="68" w:name="_Hlk149568846"/>
      <w:r w:rsidRPr="00064535">
        <w:rPr>
          <w:rFonts w:hint="eastAsia"/>
        </w:rPr>
        <w:t>如以本案經臺北市都發局於後續</w:t>
      </w:r>
      <w:r w:rsidRPr="006E1573">
        <w:rPr>
          <w:rFonts w:ascii="Times New Roman"/>
        </w:rPr>
        <w:t>111</w:t>
      </w:r>
      <w:r w:rsidRPr="006E1573">
        <w:rPr>
          <w:rFonts w:ascii="Times New Roman"/>
        </w:rPr>
        <w:t>年</w:t>
      </w:r>
      <w:r w:rsidRPr="006E1573">
        <w:rPr>
          <w:rFonts w:ascii="Times New Roman"/>
        </w:rPr>
        <w:t>10</w:t>
      </w:r>
      <w:r w:rsidRPr="006E1573">
        <w:rPr>
          <w:rFonts w:ascii="Times New Roman"/>
        </w:rPr>
        <w:t>月</w:t>
      </w:r>
      <w:r w:rsidRPr="006E1573">
        <w:rPr>
          <w:rFonts w:ascii="Times New Roman"/>
        </w:rPr>
        <w:t>18</w:t>
      </w:r>
      <w:r w:rsidRPr="00064535">
        <w:rPr>
          <w:rFonts w:hint="eastAsia"/>
        </w:rPr>
        <w:t>日所核發建造執照之「總樓地板面積」(</w:t>
      </w:r>
      <w:proofErr w:type="gramStart"/>
      <w:r w:rsidRPr="00064535">
        <w:rPr>
          <w:rFonts w:hint="eastAsia"/>
        </w:rPr>
        <w:t>含免計</w:t>
      </w:r>
      <w:proofErr w:type="gramEnd"/>
      <w:r w:rsidRPr="00064535">
        <w:rPr>
          <w:rFonts w:hint="eastAsia"/>
        </w:rPr>
        <w:t>容積部分)</w:t>
      </w:r>
      <w:r w:rsidRPr="006E1573">
        <w:rPr>
          <w:rFonts w:ascii="Times New Roman"/>
        </w:rPr>
        <w:t>254,527.43</w:t>
      </w:r>
      <w:proofErr w:type="gramStart"/>
      <w:r w:rsidRPr="006E1573">
        <w:rPr>
          <w:rFonts w:ascii="Times New Roman"/>
        </w:rPr>
        <w:t>㎡</w:t>
      </w:r>
      <w:proofErr w:type="gramEnd"/>
      <w:r w:rsidRPr="006E1573">
        <w:rPr>
          <w:rFonts w:ascii="Times New Roman"/>
        </w:rPr>
        <w:t>推算，其因上開容積獎勵所</w:t>
      </w:r>
      <w:proofErr w:type="gramStart"/>
      <w:r w:rsidRPr="006E1573">
        <w:rPr>
          <w:rFonts w:ascii="Times New Roman"/>
        </w:rPr>
        <w:t>獲得含免計</w:t>
      </w:r>
      <w:proofErr w:type="gramEnd"/>
      <w:r w:rsidRPr="006E1573">
        <w:rPr>
          <w:rFonts w:ascii="Times New Roman"/>
        </w:rPr>
        <w:t>容積部分之「樓地板面積」推論高達</w:t>
      </w:r>
      <w:r w:rsidRPr="006E1573">
        <w:rPr>
          <w:rFonts w:ascii="Times New Roman"/>
        </w:rPr>
        <w:t>33,936.99</w:t>
      </w:r>
      <w:proofErr w:type="gramStart"/>
      <w:r w:rsidRPr="006E1573">
        <w:rPr>
          <w:rFonts w:ascii="Times New Roman"/>
        </w:rPr>
        <w:t>㎡</w:t>
      </w:r>
      <w:proofErr w:type="gramEnd"/>
      <w:r w:rsidRPr="006E1573">
        <w:rPr>
          <w:rFonts w:ascii="Times New Roman"/>
        </w:rPr>
        <w:t>，即</w:t>
      </w:r>
      <w:r w:rsidRPr="006E1573">
        <w:rPr>
          <w:rFonts w:ascii="Times New Roman"/>
        </w:rPr>
        <w:t>18,463.2*</w:t>
      </w:r>
      <w:r w:rsidRPr="006E1573">
        <w:rPr>
          <w:rFonts w:ascii="Times New Roman"/>
        </w:rPr>
        <w:t>〔</w:t>
      </w:r>
      <w:r w:rsidRPr="006E1573">
        <w:rPr>
          <w:rFonts w:ascii="Times New Roman"/>
        </w:rPr>
        <w:t>254,527.43/</w:t>
      </w:r>
      <w:r w:rsidRPr="00F207B7">
        <w:rPr>
          <w:rFonts w:hAnsi="標楷體"/>
        </w:rPr>
        <w:t>(</w:t>
      </w:r>
      <w:r w:rsidRPr="006E1573">
        <w:rPr>
          <w:rFonts w:ascii="Times New Roman"/>
        </w:rPr>
        <w:t>16,485*560</w:t>
      </w:r>
      <w:r w:rsidRPr="006E1573">
        <w:rPr>
          <w:rFonts w:ascii="Times New Roman"/>
        </w:rPr>
        <w:t>％</w:t>
      </w:r>
      <w:r w:rsidRPr="006E1573">
        <w:rPr>
          <w:rFonts w:ascii="Times New Roman"/>
        </w:rPr>
        <w:t>*1.5</w:t>
      </w:r>
      <w:r w:rsidRPr="00F207B7">
        <w:rPr>
          <w:rFonts w:hAnsi="標楷體"/>
        </w:rPr>
        <w:t>)</w:t>
      </w:r>
      <w:r w:rsidRPr="006E1573">
        <w:rPr>
          <w:rFonts w:ascii="Times New Roman"/>
        </w:rPr>
        <w:t>〕</w:t>
      </w:r>
      <w:bookmarkEnd w:id="68"/>
      <w:r w:rsidRPr="00064535">
        <w:rPr>
          <w:rFonts w:hint="eastAsia"/>
        </w:rPr>
        <w:t>。</w:t>
      </w:r>
    </w:p>
  </w:footnote>
  <w:footnote w:id="39">
    <w:p w:rsidR="00C725E2" w:rsidRPr="00064535" w:rsidRDefault="00C725E2" w:rsidP="006E1573">
      <w:pPr>
        <w:pStyle w:val="aff2"/>
        <w:ind w:left="220" w:hangingChars="100" w:hanging="220"/>
        <w:jc w:val="both"/>
      </w:pPr>
      <w:r w:rsidRPr="00064535">
        <w:rPr>
          <w:rStyle w:val="aff4"/>
        </w:rPr>
        <w:footnoteRef/>
      </w:r>
      <w:r w:rsidRPr="00064535">
        <w:t xml:space="preserve"> </w:t>
      </w:r>
      <w:r w:rsidRPr="00064535">
        <w:rPr>
          <w:rFonts w:hint="eastAsia"/>
        </w:rPr>
        <w:t>案經本院諮詢專家學者表示：1.本案之「韌性城市貢獻」實質內容為取得黃金級以上之綠建築</w:t>
      </w:r>
      <w:r w:rsidRPr="006E1573">
        <w:rPr>
          <w:rFonts w:ascii="Times New Roman" w:hint="eastAsia"/>
        </w:rPr>
        <w:t>證書</w:t>
      </w:r>
      <w:r w:rsidRPr="00064535">
        <w:rPr>
          <w:rFonts w:hint="eastAsia"/>
        </w:rPr>
        <w:t>，然而，綠建築與韌性城市幾乎無關聯，建築達到綠建築標準，對於提升城市韌性（一個城市面對環境變動或是災害的耐受程度或是恢復力）並無貢獻；2.本案之「智慧城市貢獻」實質為取得候選黃金級以上智慧建築證書，然一棟建築物本身之「智慧」程度是否就等同於「智慧城市」（以數位科技增進城市運作效率與宜居性之城市）？兩者並未有高度關聯。</w:t>
      </w:r>
      <w:proofErr w:type="gramStart"/>
      <w:r w:rsidRPr="00064535">
        <w:rPr>
          <w:rFonts w:hint="eastAsia"/>
        </w:rPr>
        <w:t>此外，</w:t>
      </w:r>
      <w:proofErr w:type="gramEnd"/>
      <w:r w:rsidRPr="00064535">
        <w:rPr>
          <w:rFonts w:hint="eastAsia"/>
        </w:rPr>
        <w:t>提供充電停車位更是與「智慧城市」毫無關聯；3.本案之「宜居城市貢獻」，實質內容之一為取得耐震設計標章，然建築耐震設計本應是位處地震帶之臺灣建築設計應達到之最低要求，關乎基本居住安全，與「宜居城市」有何關聯？建商取得耐震設計標章亦應視為兼顧人命安全之建商責任，不應是「獎勵」。</w:t>
      </w:r>
    </w:p>
  </w:footnote>
  <w:footnote w:id="40">
    <w:p w:rsidR="001E04F8" w:rsidRPr="00ED327B" w:rsidRDefault="001E04F8" w:rsidP="001E04F8">
      <w:pPr>
        <w:pStyle w:val="aff2"/>
        <w:ind w:left="220" w:hangingChars="100" w:hanging="220"/>
        <w:jc w:val="both"/>
        <w:rPr>
          <w:rFonts w:ascii="Times New Roman"/>
        </w:rPr>
      </w:pPr>
      <w:r>
        <w:rPr>
          <w:rStyle w:val="aff4"/>
        </w:rPr>
        <w:footnoteRef/>
      </w:r>
      <w:r>
        <w:rPr>
          <w:rFonts w:hint="eastAsia"/>
        </w:rPr>
        <w:t xml:space="preserve"> </w:t>
      </w:r>
      <w:r w:rsidRPr="00ED327B">
        <w:rPr>
          <w:rFonts w:hint="eastAsia"/>
        </w:rPr>
        <w:t>本案</w:t>
      </w:r>
      <w:proofErr w:type="gramStart"/>
      <w:r w:rsidRPr="00ED327B">
        <w:rPr>
          <w:rFonts w:hint="eastAsia"/>
        </w:rPr>
        <w:t>嗣</w:t>
      </w:r>
      <w:proofErr w:type="gramEnd"/>
      <w:r w:rsidRPr="00ED327B">
        <w:rPr>
          <w:rFonts w:hint="eastAsia"/>
        </w:rPr>
        <w:t>經</w:t>
      </w:r>
      <w:r w:rsidRPr="00ED327B">
        <w:rPr>
          <w:rFonts w:ascii="Times New Roman"/>
        </w:rPr>
        <w:t>110</w:t>
      </w:r>
      <w:r w:rsidRPr="00ED327B">
        <w:rPr>
          <w:rFonts w:ascii="Times New Roman"/>
        </w:rPr>
        <w:t>年</w:t>
      </w:r>
      <w:r w:rsidRPr="00ED327B">
        <w:rPr>
          <w:rFonts w:ascii="Times New Roman"/>
        </w:rPr>
        <w:t>12</w:t>
      </w:r>
      <w:r w:rsidRPr="00ED327B">
        <w:rPr>
          <w:rFonts w:ascii="Times New Roman"/>
        </w:rPr>
        <w:t>月</w:t>
      </w:r>
      <w:r w:rsidRPr="00ED327B">
        <w:rPr>
          <w:rFonts w:ascii="Times New Roman"/>
        </w:rPr>
        <w:t>24</w:t>
      </w:r>
      <w:r w:rsidRPr="00ED327B">
        <w:rPr>
          <w:rFonts w:ascii="Times New Roman"/>
        </w:rPr>
        <w:t>日文化部第</w:t>
      </w:r>
      <w:r w:rsidRPr="00ED327B">
        <w:rPr>
          <w:rFonts w:ascii="Times New Roman"/>
        </w:rPr>
        <w:t>8</w:t>
      </w:r>
      <w:r w:rsidRPr="00ED327B">
        <w:rPr>
          <w:rFonts w:ascii="Times New Roman"/>
        </w:rPr>
        <w:t>屆「古蹟歷史建築紀念建築審議會」第</w:t>
      </w:r>
      <w:r w:rsidRPr="00ED327B">
        <w:rPr>
          <w:rFonts w:ascii="Times New Roman"/>
        </w:rPr>
        <w:t>16</w:t>
      </w:r>
      <w:r w:rsidRPr="00ED327B">
        <w:rPr>
          <w:rFonts w:ascii="Times New Roman"/>
        </w:rPr>
        <w:t>次會議審議通過（應出席委員</w:t>
      </w:r>
      <w:r w:rsidRPr="00ED327B">
        <w:rPr>
          <w:rFonts w:ascii="Times New Roman"/>
        </w:rPr>
        <w:t>21</w:t>
      </w:r>
      <w:r w:rsidRPr="00ED327B">
        <w:rPr>
          <w:rFonts w:ascii="Times New Roman"/>
        </w:rPr>
        <w:t>位，實際出席</w:t>
      </w:r>
      <w:r w:rsidRPr="00ED327B">
        <w:rPr>
          <w:rFonts w:ascii="Times New Roman"/>
        </w:rPr>
        <w:t>14</w:t>
      </w:r>
      <w:r w:rsidRPr="00ED327B">
        <w:rPr>
          <w:rFonts w:ascii="Times New Roman"/>
        </w:rPr>
        <w:t>位，同意</w:t>
      </w:r>
      <w:r w:rsidRPr="00ED327B">
        <w:rPr>
          <w:rFonts w:ascii="Times New Roman"/>
        </w:rPr>
        <w:t>11</w:t>
      </w:r>
      <w:r w:rsidRPr="00ED327B">
        <w:rPr>
          <w:rFonts w:ascii="Times New Roman"/>
        </w:rPr>
        <w:t>票、不同意</w:t>
      </w:r>
      <w:r w:rsidRPr="00ED327B">
        <w:rPr>
          <w:rFonts w:ascii="Times New Roman"/>
        </w:rPr>
        <w:t>3</w:t>
      </w:r>
      <w:r w:rsidRPr="00ED327B">
        <w:rPr>
          <w:rFonts w:ascii="Times New Roman"/>
        </w:rPr>
        <w:t>票，達出席委員過半數之同意門檻）</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3A10FEE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1B24"/>
    <w:rsid w:val="0009352E"/>
    <w:rsid w:val="00096B96"/>
    <w:rsid w:val="00097136"/>
    <w:rsid w:val="000A2F3F"/>
    <w:rsid w:val="000B0B4A"/>
    <w:rsid w:val="000B279A"/>
    <w:rsid w:val="000B61D2"/>
    <w:rsid w:val="000B70A7"/>
    <w:rsid w:val="000C495F"/>
    <w:rsid w:val="000E26B1"/>
    <w:rsid w:val="000E6431"/>
    <w:rsid w:val="000F0D35"/>
    <w:rsid w:val="000F21A5"/>
    <w:rsid w:val="00102B9F"/>
    <w:rsid w:val="00112637"/>
    <w:rsid w:val="0012001E"/>
    <w:rsid w:val="00126A55"/>
    <w:rsid w:val="00133AA2"/>
    <w:rsid w:val="00133F08"/>
    <w:rsid w:val="001345E6"/>
    <w:rsid w:val="001378B0"/>
    <w:rsid w:val="00142E00"/>
    <w:rsid w:val="001463EE"/>
    <w:rsid w:val="00152793"/>
    <w:rsid w:val="001545A9"/>
    <w:rsid w:val="001637C7"/>
    <w:rsid w:val="0016480E"/>
    <w:rsid w:val="00174297"/>
    <w:rsid w:val="001817B3"/>
    <w:rsid w:val="00183014"/>
    <w:rsid w:val="001959C2"/>
    <w:rsid w:val="001A7968"/>
    <w:rsid w:val="001A7C79"/>
    <w:rsid w:val="001B3483"/>
    <w:rsid w:val="001B3C1E"/>
    <w:rsid w:val="001B4494"/>
    <w:rsid w:val="001B48EB"/>
    <w:rsid w:val="001C0D8B"/>
    <w:rsid w:val="001C0DA8"/>
    <w:rsid w:val="001E04F8"/>
    <w:rsid w:val="001E0D8A"/>
    <w:rsid w:val="001E57BB"/>
    <w:rsid w:val="001E67BA"/>
    <w:rsid w:val="001E7311"/>
    <w:rsid w:val="001E74C2"/>
    <w:rsid w:val="001F5A48"/>
    <w:rsid w:val="001F6260"/>
    <w:rsid w:val="00200007"/>
    <w:rsid w:val="002030A5"/>
    <w:rsid w:val="00203131"/>
    <w:rsid w:val="002066B4"/>
    <w:rsid w:val="00212E88"/>
    <w:rsid w:val="00213C9C"/>
    <w:rsid w:val="002165B6"/>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15F7"/>
    <w:rsid w:val="002E53B4"/>
    <w:rsid w:val="002F3DFF"/>
    <w:rsid w:val="002F5E05"/>
    <w:rsid w:val="00317053"/>
    <w:rsid w:val="0032109C"/>
    <w:rsid w:val="00322B45"/>
    <w:rsid w:val="00323809"/>
    <w:rsid w:val="00323D41"/>
    <w:rsid w:val="00325414"/>
    <w:rsid w:val="003302F1"/>
    <w:rsid w:val="00335A29"/>
    <w:rsid w:val="0034470E"/>
    <w:rsid w:val="00352DB0"/>
    <w:rsid w:val="00371833"/>
    <w:rsid w:val="00371ED3"/>
    <w:rsid w:val="0037728A"/>
    <w:rsid w:val="00380B7D"/>
    <w:rsid w:val="00381A99"/>
    <w:rsid w:val="003829C2"/>
    <w:rsid w:val="00384724"/>
    <w:rsid w:val="003919B7"/>
    <w:rsid w:val="00391D57"/>
    <w:rsid w:val="00392292"/>
    <w:rsid w:val="00392574"/>
    <w:rsid w:val="00396EC5"/>
    <w:rsid w:val="003A5B7B"/>
    <w:rsid w:val="003A7A58"/>
    <w:rsid w:val="003B1017"/>
    <w:rsid w:val="003B3C07"/>
    <w:rsid w:val="003B6775"/>
    <w:rsid w:val="003C5FE2"/>
    <w:rsid w:val="003D05FB"/>
    <w:rsid w:val="003D1B16"/>
    <w:rsid w:val="003D4386"/>
    <w:rsid w:val="003D45BF"/>
    <w:rsid w:val="003D508A"/>
    <w:rsid w:val="003D537F"/>
    <w:rsid w:val="003D7B75"/>
    <w:rsid w:val="003E0208"/>
    <w:rsid w:val="003E4B57"/>
    <w:rsid w:val="003E55E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38B8"/>
    <w:rsid w:val="0046520A"/>
    <w:rsid w:val="004672AB"/>
    <w:rsid w:val="004714FE"/>
    <w:rsid w:val="00485CDE"/>
    <w:rsid w:val="00495053"/>
    <w:rsid w:val="004A1F59"/>
    <w:rsid w:val="004A29BE"/>
    <w:rsid w:val="004A3225"/>
    <w:rsid w:val="004A33EE"/>
    <w:rsid w:val="004A3AA8"/>
    <w:rsid w:val="004A739D"/>
    <w:rsid w:val="004B13C7"/>
    <w:rsid w:val="004B778F"/>
    <w:rsid w:val="004C5DD4"/>
    <w:rsid w:val="004D141F"/>
    <w:rsid w:val="004D6310"/>
    <w:rsid w:val="004E0062"/>
    <w:rsid w:val="004E05A1"/>
    <w:rsid w:val="004F5E57"/>
    <w:rsid w:val="004F6710"/>
    <w:rsid w:val="00502849"/>
    <w:rsid w:val="00504334"/>
    <w:rsid w:val="00504384"/>
    <w:rsid w:val="005104D7"/>
    <w:rsid w:val="00510B9E"/>
    <w:rsid w:val="00531D2C"/>
    <w:rsid w:val="00536BC2"/>
    <w:rsid w:val="005425E1"/>
    <w:rsid w:val="005427C5"/>
    <w:rsid w:val="00542CF6"/>
    <w:rsid w:val="0055293B"/>
    <w:rsid w:val="00553C03"/>
    <w:rsid w:val="00557C79"/>
    <w:rsid w:val="00563692"/>
    <w:rsid w:val="00565B0C"/>
    <w:rsid w:val="00571349"/>
    <w:rsid w:val="005908B8"/>
    <w:rsid w:val="00591D4B"/>
    <w:rsid w:val="0059512E"/>
    <w:rsid w:val="005A6DD2"/>
    <w:rsid w:val="005C385D"/>
    <w:rsid w:val="005D307E"/>
    <w:rsid w:val="005D3B20"/>
    <w:rsid w:val="005E5C68"/>
    <w:rsid w:val="005E65C0"/>
    <w:rsid w:val="005F0390"/>
    <w:rsid w:val="005F55D7"/>
    <w:rsid w:val="00612023"/>
    <w:rsid w:val="00614190"/>
    <w:rsid w:val="00620111"/>
    <w:rsid w:val="00622A99"/>
    <w:rsid w:val="00622E67"/>
    <w:rsid w:val="00626EDC"/>
    <w:rsid w:val="006470EC"/>
    <w:rsid w:val="006474E6"/>
    <w:rsid w:val="0065598E"/>
    <w:rsid w:val="00655AF2"/>
    <w:rsid w:val="006568BE"/>
    <w:rsid w:val="0066025D"/>
    <w:rsid w:val="006726E2"/>
    <w:rsid w:val="006773EC"/>
    <w:rsid w:val="00680504"/>
    <w:rsid w:val="00681CD9"/>
    <w:rsid w:val="00683E30"/>
    <w:rsid w:val="00687024"/>
    <w:rsid w:val="00696415"/>
    <w:rsid w:val="006C1CD8"/>
    <w:rsid w:val="006D3691"/>
    <w:rsid w:val="006D4FD0"/>
    <w:rsid w:val="006E1573"/>
    <w:rsid w:val="006E2DCE"/>
    <w:rsid w:val="006E6A40"/>
    <w:rsid w:val="006F3563"/>
    <w:rsid w:val="006F42B9"/>
    <w:rsid w:val="006F6103"/>
    <w:rsid w:val="00704E00"/>
    <w:rsid w:val="007209E7"/>
    <w:rsid w:val="00722BA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7F7607"/>
    <w:rsid w:val="008053F5"/>
    <w:rsid w:val="00810198"/>
    <w:rsid w:val="00815DA8"/>
    <w:rsid w:val="0082194D"/>
    <w:rsid w:val="00826EF5"/>
    <w:rsid w:val="00831693"/>
    <w:rsid w:val="00840104"/>
    <w:rsid w:val="00841FC5"/>
    <w:rsid w:val="00844F04"/>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071"/>
    <w:rsid w:val="008F46E7"/>
    <w:rsid w:val="008F6F0B"/>
    <w:rsid w:val="009015B0"/>
    <w:rsid w:val="00907BA7"/>
    <w:rsid w:val="0091064E"/>
    <w:rsid w:val="00911FC5"/>
    <w:rsid w:val="00923399"/>
    <w:rsid w:val="00931A10"/>
    <w:rsid w:val="00937EC1"/>
    <w:rsid w:val="00947967"/>
    <w:rsid w:val="00965200"/>
    <w:rsid w:val="009668B3"/>
    <w:rsid w:val="00971471"/>
    <w:rsid w:val="009849C2"/>
    <w:rsid w:val="00984D24"/>
    <w:rsid w:val="009858EB"/>
    <w:rsid w:val="009B0046"/>
    <w:rsid w:val="009B52E1"/>
    <w:rsid w:val="009C1440"/>
    <w:rsid w:val="009C2107"/>
    <w:rsid w:val="009C5D9E"/>
    <w:rsid w:val="009D2C3E"/>
    <w:rsid w:val="009E0625"/>
    <w:rsid w:val="009E3034"/>
    <w:rsid w:val="009E549F"/>
    <w:rsid w:val="009F28A8"/>
    <w:rsid w:val="009F473E"/>
    <w:rsid w:val="009F682A"/>
    <w:rsid w:val="00A022BE"/>
    <w:rsid w:val="00A0680F"/>
    <w:rsid w:val="00A231D3"/>
    <w:rsid w:val="00A24C95"/>
    <w:rsid w:val="00A26094"/>
    <w:rsid w:val="00A301BF"/>
    <w:rsid w:val="00A302B2"/>
    <w:rsid w:val="00A331B4"/>
    <w:rsid w:val="00A3484E"/>
    <w:rsid w:val="00A34A13"/>
    <w:rsid w:val="00A36ADA"/>
    <w:rsid w:val="00A4269F"/>
    <w:rsid w:val="00A438D8"/>
    <w:rsid w:val="00A473F5"/>
    <w:rsid w:val="00A51F9D"/>
    <w:rsid w:val="00A5416A"/>
    <w:rsid w:val="00A639F4"/>
    <w:rsid w:val="00A6676D"/>
    <w:rsid w:val="00A81A32"/>
    <w:rsid w:val="00A835BD"/>
    <w:rsid w:val="00A97B15"/>
    <w:rsid w:val="00AA42D5"/>
    <w:rsid w:val="00AA4B3E"/>
    <w:rsid w:val="00AB2FAB"/>
    <w:rsid w:val="00AB5C14"/>
    <w:rsid w:val="00AC1EE7"/>
    <w:rsid w:val="00AC333F"/>
    <w:rsid w:val="00AC585C"/>
    <w:rsid w:val="00AD1925"/>
    <w:rsid w:val="00AE067D"/>
    <w:rsid w:val="00AE1257"/>
    <w:rsid w:val="00AE7AA3"/>
    <w:rsid w:val="00AF1181"/>
    <w:rsid w:val="00AF2F79"/>
    <w:rsid w:val="00AF4653"/>
    <w:rsid w:val="00AF7DB7"/>
    <w:rsid w:val="00B22EE9"/>
    <w:rsid w:val="00B34D42"/>
    <w:rsid w:val="00B443E4"/>
    <w:rsid w:val="00B47B6A"/>
    <w:rsid w:val="00B563EA"/>
    <w:rsid w:val="00B60E51"/>
    <w:rsid w:val="00B61E3A"/>
    <w:rsid w:val="00B63A54"/>
    <w:rsid w:val="00B748FD"/>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E6B31"/>
    <w:rsid w:val="00BF2A42"/>
    <w:rsid w:val="00C03D8C"/>
    <w:rsid w:val="00C055EC"/>
    <w:rsid w:val="00C10DC9"/>
    <w:rsid w:val="00C12FB3"/>
    <w:rsid w:val="00C17341"/>
    <w:rsid w:val="00C24EEF"/>
    <w:rsid w:val="00C25CF6"/>
    <w:rsid w:val="00C26C36"/>
    <w:rsid w:val="00C32768"/>
    <w:rsid w:val="00C41F29"/>
    <w:rsid w:val="00C431DF"/>
    <w:rsid w:val="00C456BD"/>
    <w:rsid w:val="00C530DC"/>
    <w:rsid w:val="00C5350D"/>
    <w:rsid w:val="00C5769E"/>
    <w:rsid w:val="00C6123C"/>
    <w:rsid w:val="00C7084D"/>
    <w:rsid w:val="00C713F8"/>
    <w:rsid w:val="00C725E2"/>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4733D"/>
    <w:rsid w:val="00D537E1"/>
    <w:rsid w:val="00D55BB2"/>
    <w:rsid w:val="00D6091A"/>
    <w:rsid w:val="00D6695F"/>
    <w:rsid w:val="00D75644"/>
    <w:rsid w:val="00D81656"/>
    <w:rsid w:val="00D83D87"/>
    <w:rsid w:val="00D861A5"/>
    <w:rsid w:val="00D86A30"/>
    <w:rsid w:val="00D91F52"/>
    <w:rsid w:val="00D97CB4"/>
    <w:rsid w:val="00D97DD4"/>
    <w:rsid w:val="00DA5A8A"/>
    <w:rsid w:val="00DB26CD"/>
    <w:rsid w:val="00DB3135"/>
    <w:rsid w:val="00DB441C"/>
    <w:rsid w:val="00DB44AF"/>
    <w:rsid w:val="00DB52E5"/>
    <w:rsid w:val="00DC1F58"/>
    <w:rsid w:val="00DC339B"/>
    <w:rsid w:val="00DC4609"/>
    <w:rsid w:val="00DC5D40"/>
    <w:rsid w:val="00DD2B58"/>
    <w:rsid w:val="00DD30E9"/>
    <w:rsid w:val="00DD4F47"/>
    <w:rsid w:val="00DD7FBB"/>
    <w:rsid w:val="00DE0B9F"/>
    <w:rsid w:val="00DE2E19"/>
    <w:rsid w:val="00DE4238"/>
    <w:rsid w:val="00DE42B9"/>
    <w:rsid w:val="00DE657F"/>
    <w:rsid w:val="00DF1218"/>
    <w:rsid w:val="00DF6462"/>
    <w:rsid w:val="00DF7B0A"/>
    <w:rsid w:val="00E02FA0"/>
    <w:rsid w:val="00E036DC"/>
    <w:rsid w:val="00E10454"/>
    <w:rsid w:val="00E112E5"/>
    <w:rsid w:val="00E21CC7"/>
    <w:rsid w:val="00E24D9E"/>
    <w:rsid w:val="00E25849"/>
    <w:rsid w:val="00E30BEA"/>
    <w:rsid w:val="00E3197E"/>
    <w:rsid w:val="00E33780"/>
    <w:rsid w:val="00E342F8"/>
    <w:rsid w:val="00E351ED"/>
    <w:rsid w:val="00E6034B"/>
    <w:rsid w:val="00E6549E"/>
    <w:rsid w:val="00E65EDE"/>
    <w:rsid w:val="00E70F81"/>
    <w:rsid w:val="00E76430"/>
    <w:rsid w:val="00E77055"/>
    <w:rsid w:val="00E77460"/>
    <w:rsid w:val="00E83ABC"/>
    <w:rsid w:val="00E844F2"/>
    <w:rsid w:val="00E92FCB"/>
    <w:rsid w:val="00EA0418"/>
    <w:rsid w:val="00EA147F"/>
    <w:rsid w:val="00EA640F"/>
    <w:rsid w:val="00EB5C0F"/>
    <w:rsid w:val="00EC50FF"/>
    <w:rsid w:val="00EC588D"/>
    <w:rsid w:val="00ED03AB"/>
    <w:rsid w:val="00ED0CAC"/>
    <w:rsid w:val="00ED1CD4"/>
    <w:rsid w:val="00ED1D2B"/>
    <w:rsid w:val="00ED5A8D"/>
    <w:rsid w:val="00ED64B5"/>
    <w:rsid w:val="00EE7CCA"/>
    <w:rsid w:val="00F15360"/>
    <w:rsid w:val="00F16A14"/>
    <w:rsid w:val="00F207B7"/>
    <w:rsid w:val="00F231DC"/>
    <w:rsid w:val="00F32C51"/>
    <w:rsid w:val="00F362D7"/>
    <w:rsid w:val="00F37D7B"/>
    <w:rsid w:val="00F45E17"/>
    <w:rsid w:val="00F515C4"/>
    <w:rsid w:val="00F5314C"/>
    <w:rsid w:val="00F635DD"/>
    <w:rsid w:val="00F6627B"/>
    <w:rsid w:val="00F734F2"/>
    <w:rsid w:val="00F75052"/>
    <w:rsid w:val="00F804D3"/>
    <w:rsid w:val="00F81CD2"/>
    <w:rsid w:val="00F82641"/>
    <w:rsid w:val="00F876B9"/>
    <w:rsid w:val="00F90F18"/>
    <w:rsid w:val="00F937E4"/>
    <w:rsid w:val="00F95EE7"/>
    <w:rsid w:val="00FA39E6"/>
    <w:rsid w:val="00FA497D"/>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FA53B12-F6F2-46DC-81D4-688483E25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6"/>
      </w:numPr>
      <w:outlineLvl w:val="0"/>
    </w:pPr>
    <w:rPr>
      <w:rFonts w:hAnsi="Arial"/>
      <w:bCs/>
      <w:kern w:val="32"/>
      <w:szCs w:val="52"/>
    </w:rPr>
  </w:style>
  <w:style w:type="paragraph" w:styleId="2">
    <w:name w:val="heading 2"/>
    <w:basedOn w:val="a6"/>
    <w:link w:val="20"/>
    <w:qFormat/>
    <w:rsid w:val="00ED0CAC"/>
    <w:pPr>
      <w:numPr>
        <w:ilvl w:val="1"/>
        <w:numId w:val="6"/>
      </w:numPr>
      <w:outlineLvl w:val="1"/>
    </w:pPr>
    <w:rPr>
      <w:rFonts w:hAnsi="Arial"/>
      <w:b/>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link w:val="60"/>
    <w:qFormat/>
    <w:rsid w:val="004F5E57"/>
    <w:pPr>
      <w:numPr>
        <w:ilvl w:val="5"/>
        <w:numId w:val="6"/>
      </w:numPr>
      <w:tabs>
        <w:tab w:val="left" w:pos="2094"/>
      </w:tabs>
      <w:outlineLvl w:val="5"/>
    </w:pPr>
    <w:rPr>
      <w:rFonts w:hAnsi="Arial"/>
      <w:kern w:val="32"/>
      <w:szCs w:val="36"/>
    </w:rPr>
  </w:style>
  <w:style w:type="paragraph" w:styleId="7">
    <w:name w:val="heading 7"/>
    <w:basedOn w:val="a6"/>
    <w:link w:val="70"/>
    <w:qFormat/>
    <w:rsid w:val="004F5E57"/>
    <w:pPr>
      <w:numPr>
        <w:ilvl w:val="6"/>
        <w:numId w:val="6"/>
      </w:numPr>
      <w:outlineLvl w:val="6"/>
    </w:pPr>
    <w:rPr>
      <w:rFonts w:hAnsi="Arial"/>
      <w:bCs/>
      <w:kern w:val="32"/>
      <w:szCs w:val="36"/>
    </w:rPr>
  </w:style>
  <w:style w:type="paragraph" w:styleId="8">
    <w:name w:val="heading 8"/>
    <w:basedOn w:val="a6"/>
    <w:link w:val="80"/>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7">
    <w:name w:val="footer"/>
    <w:basedOn w:val="a6"/>
    <w:link w:val="af8"/>
    <w:semiHidden/>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c">
    <w:name w:val="List Paragraph"/>
    <w:basedOn w:val="a6"/>
    <w:link w:val="afd"/>
    <w:uiPriority w:val="34"/>
    <w:qFormat/>
    <w:rsid w:val="00687024"/>
    <w:pPr>
      <w:ind w:leftChars="200" w:left="480"/>
    </w:pPr>
  </w:style>
  <w:style w:type="paragraph" w:styleId="afe">
    <w:name w:val="Balloon Text"/>
    <w:basedOn w:val="a6"/>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7"/>
    <w:link w:val="afe"/>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10">
    <w:name w:val="標題 1 字元"/>
    <w:basedOn w:val="a7"/>
    <w:link w:val="1"/>
    <w:rsid w:val="00C725E2"/>
    <w:rPr>
      <w:rFonts w:ascii="標楷體" w:eastAsia="標楷體" w:hAnsi="Arial"/>
      <w:bCs/>
      <w:kern w:val="32"/>
      <w:sz w:val="32"/>
      <w:szCs w:val="52"/>
    </w:rPr>
  </w:style>
  <w:style w:type="character" w:customStyle="1" w:styleId="20">
    <w:name w:val="標題 2 字元"/>
    <w:basedOn w:val="a7"/>
    <w:link w:val="2"/>
    <w:rsid w:val="00C725E2"/>
    <w:rPr>
      <w:rFonts w:ascii="標楷體" w:eastAsia="標楷體" w:hAnsi="Arial"/>
      <w:b/>
      <w:bCs/>
      <w:kern w:val="32"/>
      <w:sz w:val="32"/>
      <w:szCs w:val="48"/>
    </w:rPr>
  </w:style>
  <w:style w:type="character" w:customStyle="1" w:styleId="30">
    <w:name w:val="標題 3 字元"/>
    <w:basedOn w:val="a7"/>
    <w:link w:val="3"/>
    <w:rsid w:val="00C725E2"/>
    <w:rPr>
      <w:rFonts w:ascii="標楷體" w:eastAsia="標楷體" w:hAnsi="Arial"/>
      <w:bCs/>
      <w:kern w:val="32"/>
      <w:sz w:val="32"/>
      <w:szCs w:val="36"/>
    </w:rPr>
  </w:style>
  <w:style w:type="character" w:customStyle="1" w:styleId="40">
    <w:name w:val="標題 4 字元"/>
    <w:basedOn w:val="a7"/>
    <w:link w:val="4"/>
    <w:rsid w:val="00C725E2"/>
    <w:rPr>
      <w:rFonts w:ascii="標楷體" w:eastAsia="標楷體" w:hAnsi="Arial"/>
      <w:kern w:val="32"/>
      <w:sz w:val="32"/>
      <w:szCs w:val="36"/>
    </w:rPr>
  </w:style>
  <w:style w:type="character" w:customStyle="1" w:styleId="50">
    <w:name w:val="標題 5 字元"/>
    <w:basedOn w:val="a7"/>
    <w:link w:val="5"/>
    <w:rsid w:val="00C725E2"/>
    <w:rPr>
      <w:rFonts w:ascii="標楷體" w:eastAsia="標楷體" w:hAnsi="Arial"/>
      <w:bCs/>
      <w:kern w:val="32"/>
      <w:sz w:val="32"/>
      <w:szCs w:val="36"/>
    </w:rPr>
  </w:style>
  <w:style w:type="character" w:customStyle="1" w:styleId="60">
    <w:name w:val="標題 6 字元"/>
    <w:basedOn w:val="a7"/>
    <w:link w:val="6"/>
    <w:rsid w:val="00C725E2"/>
    <w:rPr>
      <w:rFonts w:ascii="標楷體" w:eastAsia="標楷體" w:hAnsi="Arial"/>
      <w:kern w:val="32"/>
      <w:sz w:val="32"/>
      <w:szCs w:val="36"/>
    </w:rPr>
  </w:style>
  <w:style w:type="character" w:customStyle="1" w:styleId="70">
    <w:name w:val="標題 7 字元"/>
    <w:basedOn w:val="a7"/>
    <w:link w:val="7"/>
    <w:rsid w:val="00C725E2"/>
    <w:rPr>
      <w:rFonts w:ascii="標楷體" w:eastAsia="標楷體" w:hAnsi="Arial"/>
      <w:bCs/>
      <w:kern w:val="32"/>
      <w:sz w:val="32"/>
      <w:szCs w:val="36"/>
    </w:rPr>
  </w:style>
  <w:style w:type="character" w:customStyle="1" w:styleId="80">
    <w:name w:val="標題 8 字元"/>
    <w:basedOn w:val="a7"/>
    <w:link w:val="8"/>
    <w:rsid w:val="00C725E2"/>
    <w:rPr>
      <w:rFonts w:ascii="標楷體" w:eastAsia="標楷體" w:hAnsi="Arial"/>
      <w:kern w:val="32"/>
      <w:sz w:val="32"/>
      <w:szCs w:val="36"/>
    </w:rPr>
  </w:style>
  <w:style w:type="character" w:customStyle="1" w:styleId="ab">
    <w:name w:val="簽名 字元"/>
    <w:basedOn w:val="a7"/>
    <w:link w:val="aa"/>
    <w:semiHidden/>
    <w:rsid w:val="00C725E2"/>
    <w:rPr>
      <w:rFonts w:ascii="標楷體" w:eastAsia="標楷體"/>
      <w:b/>
      <w:snapToGrid w:val="0"/>
      <w:spacing w:val="10"/>
      <w:kern w:val="2"/>
      <w:sz w:val="36"/>
    </w:rPr>
  </w:style>
  <w:style w:type="character" w:customStyle="1" w:styleId="ad">
    <w:name w:val="章節附註文字 字元"/>
    <w:basedOn w:val="a7"/>
    <w:link w:val="ac"/>
    <w:semiHidden/>
    <w:rsid w:val="00C725E2"/>
    <w:rPr>
      <w:rFonts w:ascii="標楷體" w:eastAsia="標楷體"/>
      <w:snapToGrid w:val="0"/>
      <w:spacing w:val="10"/>
      <w:kern w:val="2"/>
      <w:sz w:val="32"/>
    </w:rPr>
  </w:style>
  <w:style w:type="character" w:customStyle="1" w:styleId="af0">
    <w:name w:val="頁首 字元"/>
    <w:basedOn w:val="a7"/>
    <w:link w:val="af"/>
    <w:semiHidden/>
    <w:rsid w:val="00C725E2"/>
    <w:rPr>
      <w:rFonts w:ascii="標楷體" w:eastAsia="標楷體"/>
      <w:kern w:val="2"/>
    </w:rPr>
  </w:style>
  <w:style w:type="character" w:customStyle="1" w:styleId="af5">
    <w:name w:val="本文縮排 字元"/>
    <w:basedOn w:val="a7"/>
    <w:link w:val="af4"/>
    <w:semiHidden/>
    <w:rsid w:val="00C725E2"/>
    <w:rPr>
      <w:rFonts w:ascii="標楷體" w:eastAsia="標楷體"/>
      <w:kern w:val="2"/>
      <w:sz w:val="32"/>
    </w:rPr>
  </w:style>
  <w:style w:type="character" w:customStyle="1" w:styleId="af8">
    <w:name w:val="頁尾 字元"/>
    <w:basedOn w:val="a7"/>
    <w:link w:val="af7"/>
    <w:semiHidden/>
    <w:rsid w:val="00C725E2"/>
    <w:rPr>
      <w:rFonts w:ascii="標楷體" w:eastAsia="標楷體"/>
      <w:kern w:val="2"/>
    </w:rPr>
  </w:style>
  <w:style w:type="paragraph" w:styleId="aff0">
    <w:name w:val="Plain Text"/>
    <w:basedOn w:val="a6"/>
    <w:link w:val="aff1"/>
    <w:uiPriority w:val="99"/>
    <w:semiHidden/>
    <w:unhideWhenUsed/>
    <w:rsid w:val="00C725E2"/>
    <w:pPr>
      <w:overflowPunct/>
      <w:autoSpaceDE/>
      <w:autoSpaceDN/>
      <w:jc w:val="left"/>
    </w:pPr>
    <w:rPr>
      <w:rFonts w:ascii="Calibri" w:hAnsi="Courier New" w:cs="Courier New"/>
      <w:color w:val="244061" w:themeColor="accent1" w:themeShade="80"/>
      <w:kern w:val="0"/>
      <w:sz w:val="28"/>
      <w:szCs w:val="24"/>
    </w:rPr>
  </w:style>
  <w:style w:type="character" w:customStyle="1" w:styleId="aff1">
    <w:name w:val="純文字 字元"/>
    <w:basedOn w:val="a7"/>
    <w:link w:val="aff0"/>
    <w:uiPriority w:val="99"/>
    <w:semiHidden/>
    <w:rsid w:val="00C725E2"/>
    <w:rPr>
      <w:rFonts w:ascii="Calibri" w:eastAsia="標楷體" w:hAnsi="Courier New" w:cs="Courier New"/>
      <w:color w:val="244061" w:themeColor="accent1" w:themeShade="80"/>
      <w:sz w:val="28"/>
      <w:szCs w:val="24"/>
    </w:rPr>
  </w:style>
  <w:style w:type="paragraph" w:styleId="aff2">
    <w:name w:val="footnote text"/>
    <w:aliases w:val="字元,fn,fn Char,fn Car Car,fn Car,Footnotes Car,Footnote Text Char,footnote text,Footnote ak,Footnotes"/>
    <w:basedOn w:val="a6"/>
    <w:link w:val="aff3"/>
    <w:uiPriority w:val="99"/>
    <w:unhideWhenUsed/>
    <w:rsid w:val="00C725E2"/>
    <w:pPr>
      <w:snapToGrid w:val="0"/>
      <w:jc w:val="left"/>
    </w:pPr>
    <w:rPr>
      <w:sz w:val="20"/>
    </w:rPr>
  </w:style>
  <w:style w:type="character" w:customStyle="1" w:styleId="aff3">
    <w:name w:val="註腳文字 字元"/>
    <w:aliases w:val="字元 字元,fn 字元,fn Char 字元,fn Car Car 字元,fn Car 字元,Footnotes Car 字元,Footnote Text Char 字元,footnote text 字元,Footnote ak 字元,Footnotes 字元"/>
    <w:basedOn w:val="a7"/>
    <w:link w:val="aff2"/>
    <w:uiPriority w:val="99"/>
    <w:rsid w:val="00C725E2"/>
    <w:rPr>
      <w:rFonts w:ascii="標楷體" w:eastAsia="標楷體"/>
      <w:kern w:val="2"/>
    </w:rPr>
  </w:style>
  <w:style w:type="character" w:styleId="aff4">
    <w:name w:val="footnote reference"/>
    <w:basedOn w:val="a7"/>
    <w:uiPriority w:val="99"/>
    <w:unhideWhenUsed/>
    <w:rsid w:val="00C725E2"/>
    <w:rPr>
      <w:vertAlign w:val="superscript"/>
    </w:rPr>
  </w:style>
  <w:style w:type="character" w:styleId="aff5">
    <w:name w:val="Placeholder Text"/>
    <w:basedOn w:val="a7"/>
    <w:uiPriority w:val="99"/>
    <w:semiHidden/>
    <w:rsid w:val="00C725E2"/>
    <w:rPr>
      <w:color w:val="808080"/>
    </w:rPr>
  </w:style>
  <w:style w:type="table" w:customStyle="1" w:styleId="13">
    <w:name w:val="表格格線1"/>
    <w:basedOn w:val="a8"/>
    <w:next w:val="afb"/>
    <w:uiPriority w:val="39"/>
    <w:rsid w:val="00C725E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清單段落 字元"/>
    <w:basedOn w:val="a7"/>
    <w:link w:val="afc"/>
    <w:uiPriority w:val="34"/>
    <w:rsid w:val="00C725E2"/>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4B3E6-DC27-4735-9ECD-BABFF475B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32</Pages>
  <Words>2631</Words>
  <Characters>15002</Characters>
  <Application>Microsoft Office Word</Application>
  <DocSecurity>0</DocSecurity>
  <Lines>125</Lines>
  <Paragraphs>35</Paragraphs>
  <ScaleCrop>false</ScaleCrop>
  <Company>cy</Company>
  <LinksUpToDate>false</LinksUpToDate>
  <CharactersWithSpaces>17598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金志謙</dc:creator>
  <cp:lastModifiedBy>陳美如</cp:lastModifiedBy>
  <cp:revision>2</cp:revision>
  <cp:lastPrinted>2015-06-11T03:52:00Z</cp:lastPrinted>
  <dcterms:created xsi:type="dcterms:W3CDTF">2024-01-24T08:36:00Z</dcterms:created>
  <dcterms:modified xsi:type="dcterms:W3CDTF">2024-01-24T08:36:00Z</dcterms:modified>
</cp:coreProperties>
</file>